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42D" w:rsidRDefault="0050542D" w:rsidP="0050542D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50542D" w:rsidRDefault="0050542D" w:rsidP="0050542D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50542D" w:rsidRDefault="0050542D" w:rsidP="0050542D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50542D" w:rsidRDefault="0050542D" w:rsidP="0050542D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50542D" w:rsidRDefault="0050542D" w:rsidP="0050542D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50542D" w:rsidRDefault="0050542D" w:rsidP="0050542D">
      <w:pPr>
        <w:jc w:val="center"/>
        <w:rPr>
          <w:sz w:val="40"/>
          <w:szCs w:val="40"/>
        </w:rPr>
      </w:pPr>
    </w:p>
    <w:p w:rsidR="0050542D" w:rsidRDefault="0050542D" w:rsidP="0050542D">
      <w:pPr>
        <w:jc w:val="both"/>
        <w:rPr>
          <w:sz w:val="28"/>
          <w:szCs w:val="28"/>
        </w:rPr>
      </w:pPr>
      <w:r>
        <w:rPr>
          <w:sz w:val="28"/>
          <w:szCs w:val="28"/>
        </w:rPr>
        <w:t>От   04.02.2015г.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№  17</w:t>
      </w:r>
    </w:p>
    <w:p w:rsidR="0050542D" w:rsidRDefault="0050542D" w:rsidP="0050542D">
      <w:pPr>
        <w:jc w:val="center"/>
      </w:pPr>
    </w:p>
    <w:p w:rsidR="0050542D" w:rsidRDefault="0050542D" w:rsidP="0050542D">
      <w:pPr>
        <w:jc w:val="both"/>
      </w:pPr>
    </w:p>
    <w:p w:rsidR="0050542D" w:rsidRPr="00B8442A" w:rsidRDefault="0050542D" w:rsidP="0050542D">
      <w:pPr>
        <w:shd w:val="clear" w:color="auto" w:fill="FFFFFF"/>
        <w:ind w:right="25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и дополнений в постановление администрации Елнатского сельского поселения от 14.10.2013г. №78 « </w:t>
      </w:r>
      <w:r w:rsidRPr="00B8442A">
        <w:rPr>
          <w:color w:val="000000"/>
          <w:sz w:val="28"/>
          <w:szCs w:val="28"/>
        </w:rPr>
        <w:t xml:space="preserve"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</w:t>
      </w:r>
      <w:r>
        <w:rPr>
          <w:color w:val="000000"/>
          <w:sz w:val="28"/>
          <w:szCs w:val="28"/>
        </w:rPr>
        <w:t>И</w:t>
      </w:r>
      <w:r w:rsidRPr="00B8442A">
        <w:rPr>
          <w:color w:val="000000"/>
          <w:sz w:val="28"/>
          <w:szCs w:val="28"/>
        </w:rPr>
        <w:t>вановской области</w:t>
      </w:r>
      <w:r>
        <w:rPr>
          <w:color w:val="000000"/>
          <w:sz w:val="28"/>
          <w:szCs w:val="28"/>
        </w:rPr>
        <w:t>»</w:t>
      </w:r>
    </w:p>
    <w:p w:rsidR="0050542D" w:rsidRDefault="0050542D" w:rsidP="0050542D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50542D" w:rsidRDefault="0050542D" w:rsidP="0050542D">
      <w:pPr>
        <w:shd w:val="clear" w:color="auto" w:fill="FFFFFF"/>
        <w:ind w:right="25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Рассмотрев Протест прокуратуры Юрьевецкого района Ивановской области от 20.01.2015г. № 02-18-1-15 на</w:t>
      </w:r>
      <w:r w:rsidRPr="00163C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постановление администрации Елнатского сельского поселения от 14.10.2013г. №78 « </w:t>
      </w:r>
      <w:r w:rsidRPr="00B8442A">
        <w:rPr>
          <w:color w:val="000000"/>
          <w:sz w:val="28"/>
          <w:szCs w:val="28"/>
        </w:rPr>
        <w:t xml:space="preserve"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</w:t>
      </w:r>
      <w:r>
        <w:rPr>
          <w:color w:val="000000"/>
          <w:sz w:val="28"/>
          <w:szCs w:val="28"/>
        </w:rPr>
        <w:t>И</w:t>
      </w:r>
      <w:r w:rsidRPr="00B8442A">
        <w:rPr>
          <w:color w:val="000000"/>
          <w:sz w:val="28"/>
          <w:szCs w:val="28"/>
        </w:rPr>
        <w:t>вановской области</w:t>
      </w:r>
      <w:r>
        <w:rPr>
          <w:color w:val="000000"/>
          <w:sz w:val="28"/>
          <w:szCs w:val="28"/>
        </w:rPr>
        <w:t>» с участием помощника прокурора Кашина К.Е.,  с целью приведения постановления в соответствие с требованиями действующего законодательства,</w:t>
      </w:r>
    </w:p>
    <w:p w:rsidR="0050542D" w:rsidRDefault="0050542D" w:rsidP="0050542D">
      <w:pPr>
        <w:shd w:val="clear" w:color="auto" w:fill="FFFFFF"/>
        <w:ind w:right="2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ПОСТАНОВЛЯЕТ:</w:t>
      </w:r>
    </w:p>
    <w:p w:rsidR="0050542D" w:rsidRPr="00B8442A" w:rsidRDefault="0050542D" w:rsidP="0050542D">
      <w:pPr>
        <w:shd w:val="clear" w:color="auto" w:fill="FFFFFF"/>
        <w:ind w:right="25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Внести изменения и дополнения</w:t>
      </w:r>
      <w:r w:rsidRPr="00163C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 постановление администрации Елнатского сельского поселения от 14.10.2013г. №78 « </w:t>
      </w:r>
      <w:r w:rsidRPr="00B8442A">
        <w:rPr>
          <w:color w:val="000000"/>
          <w:sz w:val="28"/>
          <w:szCs w:val="28"/>
        </w:rPr>
        <w:t xml:space="preserve"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</w:t>
      </w:r>
      <w:r>
        <w:rPr>
          <w:color w:val="000000"/>
          <w:sz w:val="28"/>
          <w:szCs w:val="28"/>
        </w:rPr>
        <w:t>И</w:t>
      </w:r>
      <w:r w:rsidRPr="00B8442A">
        <w:rPr>
          <w:color w:val="000000"/>
          <w:sz w:val="28"/>
          <w:szCs w:val="28"/>
        </w:rPr>
        <w:t>вановской области</w:t>
      </w:r>
      <w:r>
        <w:rPr>
          <w:color w:val="000000"/>
          <w:sz w:val="28"/>
          <w:szCs w:val="28"/>
        </w:rPr>
        <w:t>» следующего содержания:</w:t>
      </w:r>
    </w:p>
    <w:p w:rsidR="0050542D" w:rsidRDefault="0050542D" w:rsidP="0050542D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7C5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DA77C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Приложение к Порядку разработки, реализации и оценки эффективности муниципальных программ Елнатского сельского поселения Юрьевецкого муниципального района Ивановской области</w:t>
      </w:r>
      <w:r w:rsidRPr="00DA77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0542D" w:rsidRPr="00DA77C5" w:rsidRDefault="0050542D" w:rsidP="0050542D">
      <w:pPr>
        <w:pStyle w:val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DA77C5">
        <w:rPr>
          <w:rFonts w:ascii="Times New Roman" w:hAnsi="Times New Roman" w:cs="Times New Roman"/>
          <w:sz w:val="28"/>
          <w:szCs w:val="28"/>
        </w:rPr>
        <w:t>Правила проведения и критерии оценки эффективности реализации муниципальных программ Елнатского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7C5">
        <w:rPr>
          <w:color w:val="000000"/>
          <w:sz w:val="28"/>
          <w:szCs w:val="28"/>
        </w:rPr>
        <w:t xml:space="preserve"> </w:t>
      </w:r>
      <w:r w:rsidRPr="00DA77C5"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A77C5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DA77C5">
        <w:rPr>
          <w:rFonts w:ascii="Times New Roman" w:hAnsi="Times New Roman" w:cs="Times New Roman"/>
          <w:color w:val="000000"/>
          <w:sz w:val="28"/>
          <w:szCs w:val="28"/>
        </w:rPr>
        <w:t>прилагается).</w:t>
      </w:r>
    </w:p>
    <w:p w:rsidR="0050542D" w:rsidRDefault="0050542D" w:rsidP="0050542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постановление обнародовать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50542D" w:rsidRDefault="0050542D" w:rsidP="0050542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 исполнением настоящего постановления оставляю за собой.</w:t>
      </w:r>
    </w:p>
    <w:p w:rsidR="0050542D" w:rsidRDefault="0050542D" w:rsidP="00505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Елнатского сельского поселения </w:t>
      </w:r>
    </w:p>
    <w:p w:rsidR="0050542D" w:rsidRPr="00163C09" w:rsidRDefault="0050542D" w:rsidP="0050542D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</w:p>
    <w:p w:rsidR="0050542D" w:rsidRDefault="0050542D" w:rsidP="0050542D">
      <w:pPr>
        <w:ind w:firstLine="698"/>
        <w:jc w:val="right"/>
        <w:rPr>
          <w:rStyle w:val="a3"/>
          <w:bCs/>
        </w:rPr>
      </w:pPr>
      <w:bookmarkStart w:id="0" w:name="sub_2000"/>
    </w:p>
    <w:p w:rsidR="0050542D" w:rsidRDefault="0050542D" w:rsidP="0050542D">
      <w:pPr>
        <w:ind w:firstLine="698"/>
        <w:jc w:val="right"/>
        <w:rPr>
          <w:rStyle w:val="a3"/>
          <w:bCs/>
        </w:rPr>
      </w:pPr>
    </w:p>
    <w:p w:rsidR="0050542D" w:rsidRPr="00DA77C5" w:rsidRDefault="0050542D" w:rsidP="0050542D">
      <w:pPr>
        <w:ind w:firstLine="698"/>
        <w:jc w:val="right"/>
        <w:rPr>
          <w:sz w:val="24"/>
          <w:szCs w:val="24"/>
        </w:rPr>
      </w:pPr>
      <w:r w:rsidRPr="00DA77C5">
        <w:rPr>
          <w:rStyle w:val="a3"/>
          <w:bCs/>
          <w:sz w:val="24"/>
          <w:szCs w:val="24"/>
        </w:rPr>
        <w:t xml:space="preserve">Приложение </w:t>
      </w:r>
    </w:p>
    <w:bookmarkEnd w:id="0"/>
    <w:p w:rsidR="0050542D" w:rsidRPr="00DA77C5" w:rsidRDefault="0050542D" w:rsidP="0050542D">
      <w:pPr>
        <w:rPr>
          <w:sz w:val="24"/>
          <w:szCs w:val="24"/>
        </w:rPr>
      </w:pPr>
    </w:p>
    <w:p w:rsidR="0050542D" w:rsidRPr="00DA77C5" w:rsidRDefault="0050542D" w:rsidP="0050542D">
      <w:pPr>
        <w:jc w:val="right"/>
        <w:rPr>
          <w:color w:val="000000"/>
          <w:sz w:val="24"/>
          <w:szCs w:val="24"/>
        </w:rPr>
      </w:pPr>
      <w:r w:rsidRPr="00DA77C5">
        <w:rPr>
          <w:color w:val="000000"/>
          <w:sz w:val="24"/>
          <w:szCs w:val="24"/>
        </w:rPr>
        <w:t xml:space="preserve">к Порядку разработки, реализации и оценки </w:t>
      </w:r>
    </w:p>
    <w:p w:rsidR="0050542D" w:rsidRPr="00DA77C5" w:rsidRDefault="0050542D" w:rsidP="0050542D">
      <w:pPr>
        <w:jc w:val="right"/>
        <w:rPr>
          <w:color w:val="000000"/>
          <w:sz w:val="24"/>
          <w:szCs w:val="24"/>
        </w:rPr>
      </w:pPr>
      <w:r w:rsidRPr="00DA77C5">
        <w:rPr>
          <w:color w:val="000000"/>
          <w:sz w:val="24"/>
          <w:szCs w:val="24"/>
        </w:rPr>
        <w:t>эффективности муниципальных программ</w:t>
      </w:r>
    </w:p>
    <w:p w:rsidR="0050542D" w:rsidRPr="00DA77C5" w:rsidRDefault="0050542D" w:rsidP="0050542D">
      <w:pPr>
        <w:jc w:val="right"/>
        <w:rPr>
          <w:color w:val="000000"/>
          <w:sz w:val="24"/>
          <w:szCs w:val="24"/>
        </w:rPr>
      </w:pPr>
      <w:r w:rsidRPr="00DA77C5">
        <w:rPr>
          <w:color w:val="000000"/>
          <w:sz w:val="24"/>
          <w:szCs w:val="24"/>
        </w:rPr>
        <w:t xml:space="preserve"> Елнатского сельского поселения </w:t>
      </w:r>
    </w:p>
    <w:p w:rsidR="0050542D" w:rsidRPr="00DA77C5" w:rsidRDefault="0050542D" w:rsidP="0050542D">
      <w:pPr>
        <w:jc w:val="right"/>
        <w:rPr>
          <w:color w:val="000000"/>
          <w:sz w:val="24"/>
          <w:szCs w:val="24"/>
        </w:rPr>
      </w:pPr>
      <w:r w:rsidRPr="00DA77C5">
        <w:rPr>
          <w:color w:val="000000"/>
          <w:sz w:val="24"/>
          <w:szCs w:val="24"/>
        </w:rPr>
        <w:t xml:space="preserve">Юрьевецкого муниципального района </w:t>
      </w:r>
    </w:p>
    <w:p w:rsidR="0050542D" w:rsidRPr="00DA77C5" w:rsidRDefault="0050542D" w:rsidP="0050542D">
      <w:pPr>
        <w:jc w:val="right"/>
        <w:rPr>
          <w:sz w:val="24"/>
          <w:szCs w:val="24"/>
        </w:rPr>
      </w:pPr>
      <w:r w:rsidRPr="00DA77C5">
        <w:rPr>
          <w:color w:val="000000"/>
          <w:sz w:val="24"/>
          <w:szCs w:val="24"/>
        </w:rPr>
        <w:t>Ивановской области</w:t>
      </w:r>
    </w:p>
    <w:p w:rsidR="0050542D" w:rsidRPr="00203974" w:rsidRDefault="0050542D" w:rsidP="0050542D">
      <w:pPr>
        <w:rPr>
          <w:sz w:val="28"/>
          <w:szCs w:val="28"/>
        </w:rPr>
      </w:pPr>
    </w:p>
    <w:p w:rsidR="0050542D" w:rsidRPr="00203974" w:rsidRDefault="0050542D" w:rsidP="0050542D">
      <w:pPr>
        <w:pStyle w:val="1"/>
        <w:rPr>
          <w:rFonts w:ascii="Times New Roman" w:hAnsi="Times New Roman" w:cs="Times New Roman"/>
          <w:sz w:val="28"/>
          <w:szCs w:val="28"/>
        </w:rPr>
      </w:pPr>
      <w:r w:rsidRPr="00203974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Pr="00203974">
        <w:rPr>
          <w:rFonts w:ascii="Times New Roman" w:hAnsi="Times New Roman" w:cs="Times New Roman"/>
          <w:sz w:val="28"/>
          <w:szCs w:val="28"/>
        </w:rPr>
        <w:br/>
        <w:t>проведения и критерии оценки эффективности реализации муниципальных программ Елнатского сельского поселения</w:t>
      </w:r>
    </w:p>
    <w:p w:rsidR="0050542D" w:rsidRPr="00203974" w:rsidRDefault="0050542D" w:rsidP="0050542D">
      <w:pPr>
        <w:rPr>
          <w:sz w:val="28"/>
          <w:szCs w:val="28"/>
        </w:rPr>
      </w:pPr>
    </w:p>
    <w:p w:rsidR="0050542D" w:rsidRPr="00203974" w:rsidRDefault="0050542D" w:rsidP="0050542D">
      <w:pPr>
        <w:rPr>
          <w:sz w:val="28"/>
          <w:szCs w:val="28"/>
        </w:rPr>
      </w:pPr>
      <w:bookmarkStart w:id="1" w:name="sub_2004"/>
      <w:r w:rsidRPr="00203974">
        <w:rPr>
          <w:sz w:val="28"/>
          <w:szCs w:val="28"/>
        </w:rPr>
        <w:t>1. Оценка эффективности реализации МП измеряется в баллах. Для оценки эффективности реализации МП применяются следующие критерии, по которым оценивается каждая подпрограмма соответствующей МП:</w:t>
      </w:r>
    </w:p>
    <w:bookmarkEnd w:id="1"/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>- процент выполнения мероприятий МП;</w:t>
      </w: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>- степень освоения бюджетных средств, выделенных на реализацию МП;</w:t>
      </w: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>- степень достижения ожидаемых результатов реализации МП.</w:t>
      </w:r>
    </w:p>
    <w:p w:rsidR="0050542D" w:rsidRPr="00203974" w:rsidRDefault="0050542D" w:rsidP="0050542D">
      <w:pPr>
        <w:rPr>
          <w:sz w:val="28"/>
          <w:szCs w:val="28"/>
        </w:rPr>
      </w:pPr>
      <w:bookmarkStart w:id="2" w:name="sub_2005"/>
      <w:r w:rsidRPr="00203974">
        <w:rPr>
          <w:sz w:val="28"/>
          <w:szCs w:val="28"/>
        </w:rPr>
        <w:t>2. Значение оценки эффективности реализации МП, содержащей в своём составе подпрограммы, рассчитывается следующим образом:</w:t>
      </w:r>
    </w:p>
    <w:bookmarkEnd w:id="2"/>
    <w:p w:rsidR="0050542D" w:rsidRPr="00203974" w:rsidRDefault="0050542D" w:rsidP="0050542D">
      <w:pPr>
        <w:rPr>
          <w:sz w:val="28"/>
          <w:szCs w:val="28"/>
        </w:rPr>
      </w:pP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1228725" cy="3524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42D" w:rsidRPr="00203974" w:rsidRDefault="0050542D" w:rsidP="0050542D">
      <w:pPr>
        <w:rPr>
          <w:sz w:val="28"/>
          <w:szCs w:val="28"/>
        </w:rPr>
      </w:pP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>где</w:t>
      </w: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rStyle w:val="a3"/>
          <w:bCs/>
          <w:sz w:val="28"/>
          <w:szCs w:val="28"/>
        </w:rPr>
        <w:t>ОЭ</w:t>
      </w:r>
      <w:r w:rsidRPr="00203974">
        <w:rPr>
          <w:sz w:val="28"/>
          <w:szCs w:val="28"/>
        </w:rPr>
        <w:t xml:space="preserve"> - оценка эффективности реализации МП в" отчётном году;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295275" cy="2286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 xml:space="preserve"> - оценка эффективности реализации i-й подпрограммы соответствующей МП в отчётном году;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581025" cy="3333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 xml:space="preserve"> - сумма оценок эффективности реализации всех подпрограмм, входящих в </w:t>
      </w:r>
      <w:proofErr w:type="gramStart"/>
      <w:r w:rsidRPr="00203974">
        <w:rPr>
          <w:sz w:val="28"/>
          <w:szCs w:val="28"/>
        </w:rPr>
        <w:t>соответствующую</w:t>
      </w:r>
      <w:proofErr w:type="gramEnd"/>
      <w:r w:rsidRPr="00203974">
        <w:rPr>
          <w:sz w:val="28"/>
          <w:szCs w:val="28"/>
        </w:rPr>
        <w:t xml:space="preserve"> МП, баллов;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266700" cy="228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rStyle w:val="a3"/>
          <w:bCs/>
          <w:sz w:val="28"/>
          <w:szCs w:val="28"/>
        </w:rPr>
        <w:t xml:space="preserve"> </w:t>
      </w:r>
      <w:r w:rsidRPr="00203974">
        <w:rPr>
          <w:sz w:val="28"/>
          <w:szCs w:val="28"/>
        </w:rPr>
        <w:t>- количество подпрограмм, входящих в муниципальную программу (МП);</w:t>
      </w:r>
    </w:p>
    <w:p w:rsidR="0050542D" w:rsidRPr="00203974" w:rsidRDefault="0050542D" w:rsidP="0050542D">
      <w:pPr>
        <w:rPr>
          <w:sz w:val="28"/>
          <w:szCs w:val="28"/>
        </w:rPr>
      </w:pPr>
      <w:bookmarkStart w:id="3" w:name="sub_2006"/>
      <w:r w:rsidRPr="00203974">
        <w:rPr>
          <w:sz w:val="28"/>
          <w:szCs w:val="28"/>
        </w:rPr>
        <w:t>3. В случае</w:t>
      </w:r>
      <w:proofErr w:type="gramStart"/>
      <w:r w:rsidRPr="00203974">
        <w:rPr>
          <w:sz w:val="28"/>
          <w:szCs w:val="28"/>
        </w:rPr>
        <w:t>,</w:t>
      </w:r>
      <w:proofErr w:type="gramEnd"/>
      <w:r w:rsidRPr="00203974">
        <w:rPr>
          <w:sz w:val="28"/>
          <w:szCs w:val="28"/>
        </w:rPr>
        <w:t xml:space="preserve"> если МП не содержит в своём составе подпрограмм, то оценка эффективности её реализации производится в целом по всей программе.</w:t>
      </w:r>
    </w:p>
    <w:p w:rsidR="0050542D" w:rsidRPr="00203974" w:rsidRDefault="0050542D" w:rsidP="0050542D">
      <w:pPr>
        <w:rPr>
          <w:sz w:val="28"/>
          <w:szCs w:val="28"/>
        </w:rPr>
      </w:pPr>
      <w:bookmarkStart w:id="4" w:name="sub_2007"/>
      <w:bookmarkEnd w:id="3"/>
      <w:r w:rsidRPr="00203974">
        <w:rPr>
          <w:sz w:val="28"/>
          <w:szCs w:val="28"/>
        </w:rPr>
        <w:t>4. Значение оценки эффективности реализации МП (или подпрограммы соответствующей муниципальной программы) в отчетном году рассчитывается следующим образом:</w:t>
      </w:r>
    </w:p>
    <w:bookmarkEnd w:id="4"/>
    <w:p w:rsidR="0050542D" w:rsidRPr="00203974" w:rsidRDefault="0050542D" w:rsidP="0050542D">
      <w:pPr>
        <w:rPr>
          <w:sz w:val="28"/>
          <w:szCs w:val="28"/>
        </w:rPr>
      </w:pP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1152525" cy="2286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>;</w:t>
      </w:r>
    </w:p>
    <w:p w:rsidR="0050542D" w:rsidRPr="00203974" w:rsidRDefault="0050542D" w:rsidP="0050542D">
      <w:pPr>
        <w:rPr>
          <w:sz w:val="28"/>
          <w:szCs w:val="28"/>
        </w:rPr>
      </w:pP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>где,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295275" cy="2286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rStyle w:val="a3"/>
          <w:bCs/>
          <w:sz w:val="28"/>
          <w:szCs w:val="28"/>
        </w:rPr>
        <w:t xml:space="preserve"> </w:t>
      </w:r>
      <w:r w:rsidRPr="00203974">
        <w:rPr>
          <w:sz w:val="28"/>
          <w:szCs w:val="28"/>
        </w:rPr>
        <w:t xml:space="preserve">- оценка эффективности реализации i-й подпрограммы соответствующей МН (или МП, в случае отсутствия в её составе подпрограмм) в отчётном </w:t>
      </w:r>
      <w:r w:rsidRPr="00203974">
        <w:rPr>
          <w:sz w:val="28"/>
          <w:szCs w:val="28"/>
        </w:rPr>
        <w:lastRenderedPageBreak/>
        <w:t>году;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209550" cy="228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 xml:space="preserve"> - балльная оценка по критерию "Процент выполнения мероприятий подпрограммы (или МП, в случае отсутствия в её составе подпрограмм) в отчетном году", определяемая в соответствии с пунктом 5 настоящих Правил;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20955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 xml:space="preserve"> - балльная оценка по критерию "Степень освоения бюджетных средств, выделенных на реализацию подпрограммы (или МП, в случае отсутствия в её составе подпрограмм) в</w:t>
      </w:r>
      <w:r w:rsidRPr="00203974">
        <w:rPr>
          <w:sz w:val="24"/>
          <w:szCs w:val="24"/>
        </w:rPr>
        <w:t xml:space="preserve"> </w:t>
      </w:r>
      <w:r w:rsidRPr="00203974">
        <w:rPr>
          <w:sz w:val="28"/>
          <w:szCs w:val="28"/>
        </w:rPr>
        <w:t xml:space="preserve">отчётном году", определяемая в соответствии с </w:t>
      </w:r>
      <w:hyperlink w:anchor="sub_2009" w:history="1">
        <w:r w:rsidRPr="00203974">
          <w:rPr>
            <w:rStyle w:val="a4"/>
            <w:rFonts w:cs="Arial"/>
            <w:color w:val="auto"/>
            <w:sz w:val="28"/>
            <w:szCs w:val="28"/>
          </w:rPr>
          <w:t>пунктом</w:t>
        </w:r>
      </w:hyperlink>
      <w:r w:rsidRPr="00203974">
        <w:rPr>
          <w:sz w:val="28"/>
          <w:szCs w:val="28"/>
        </w:rPr>
        <w:t xml:space="preserve"> 6 настоящих Правил;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209550" cy="228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 xml:space="preserve"> - балльная оценка по критерию "Степень достижения ожидаемых результатов реализации подпрограммы (или МП, в случае отсутствия в ее составе подпрограмм) в отчетном году", определяемая в соответствии с </w:t>
      </w:r>
      <w:hyperlink w:anchor="sub_2010" w:history="1">
        <w:r w:rsidRPr="00203974">
          <w:rPr>
            <w:rStyle w:val="a4"/>
            <w:rFonts w:cs="Arial"/>
            <w:color w:val="auto"/>
            <w:sz w:val="28"/>
            <w:szCs w:val="28"/>
          </w:rPr>
          <w:t>пунктом</w:t>
        </w:r>
        <w:r w:rsidRPr="00203974">
          <w:rPr>
            <w:rStyle w:val="a4"/>
            <w:rFonts w:cs="Arial"/>
            <w:sz w:val="28"/>
            <w:szCs w:val="28"/>
          </w:rPr>
          <w:t xml:space="preserve"> </w:t>
        </w:r>
      </w:hyperlink>
      <w:r w:rsidRPr="00203974">
        <w:rPr>
          <w:sz w:val="28"/>
          <w:szCs w:val="28"/>
        </w:rPr>
        <w:t>7 настоящих Правил;</w:t>
      </w:r>
    </w:p>
    <w:p w:rsidR="0050542D" w:rsidRPr="00203974" w:rsidRDefault="0050542D" w:rsidP="0050542D">
      <w:pPr>
        <w:rPr>
          <w:sz w:val="28"/>
          <w:szCs w:val="28"/>
        </w:rPr>
      </w:pPr>
      <w:bookmarkStart w:id="5" w:name="sub_2008"/>
      <w:r w:rsidRPr="00203974">
        <w:rPr>
          <w:sz w:val="28"/>
          <w:szCs w:val="28"/>
        </w:rPr>
        <w:t>5. Балльная оценка по критерию "Процент выполнения мероприятий подпрограммы (или МП, в случае отсутствия в её составе подпрограмм) в отчетном году" определяется в соответствии со следующими правилами:</w:t>
      </w:r>
    </w:p>
    <w:bookmarkEnd w:id="5"/>
    <w:p w:rsidR="0050542D" w:rsidRDefault="0050542D" w:rsidP="0050542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21"/>
        <w:gridCol w:w="2701"/>
      </w:tblGrid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03974">
              <w:rPr>
                <w:rFonts w:ascii="Times New Roman" w:hAnsi="Times New Roman" w:cs="Times New Roman"/>
              </w:rPr>
              <w:t>п</w:t>
            </w:r>
            <w:proofErr w:type="gramEnd"/>
            <w:r w:rsidRPr="002039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 xml:space="preserve">Диапазон значений показателя "процент выполнения мероприятий подпрограммы" (ПВ) </w:t>
            </w:r>
            <w:hyperlink w:anchor="sub_211111" w:history="1">
              <w:r w:rsidRPr="00203974">
                <w:rPr>
                  <w:rStyle w:val="a4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Соответствующее значение С</w:t>
            </w:r>
            <w:proofErr w:type="gramStart"/>
            <w:r w:rsidRPr="00203974">
              <w:rPr>
                <w:rFonts w:ascii="Times New Roman" w:hAnsi="Times New Roman" w:cs="Times New Roman"/>
              </w:rPr>
              <w:t>1</w:t>
            </w:r>
            <w:proofErr w:type="gramEnd"/>
            <w:r w:rsidRPr="00203974">
              <w:rPr>
                <w:rFonts w:ascii="Times New Roman" w:hAnsi="Times New Roman" w:cs="Times New Roman"/>
              </w:rPr>
              <w:t>, баллов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ПВ = 100%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+25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90% &lt;= ПВ &lt; 100%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+10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70%&lt;=ПВ&lt;90%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0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50%&lt;=ПВ&lt;70%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-10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ПС К 50%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-25</w:t>
            </w:r>
          </w:p>
        </w:tc>
      </w:tr>
    </w:tbl>
    <w:p w:rsidR="0050542D" w:rsidRDefault="0050542D" w:rsidP="0050542D"/>
    <w:p w:rsidR="0050542D" w:rsidRDefault="0050542D" w:rsidP="0050542D">
      <w:r>
        <w:t>_____________________________</w:t>
      </w:r>
    </w:p>
    <w:p w:rsidR="0050542D" w:rsidRDefault="0050542D" w:rsidP="0050542D">
      <w:bookmarkStart w:id="6" w:name="sub_211111"/>
      <w:r>
        <w:rPr>
          <w:rStyle w:val="a3"/>
          <w:bCs/>
        </w:rPr>
        <w:t>&lt;*&gt;</w:t>
      </w:r>
      <w:r>
        <w:t xml:space="preserve"> Показатель ПВ рассчитывается следующим образом:</w:t>
      </w:r>
    </w:p>
    <w:bookmarkEnd w:id="6"/>
    <w:p w:rsidR="0050542D" w:rsidRDefault="0050542D" w:rsidP="0050542D"/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1571625" cy="2000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>, где</w:t>
      </w:r>
    </w:p>
    <w:p w:rsidR="0050542D" w:rsidRPr="00203974" w:rsidRDefault="0050542D" w:rsidP="0050542D">
      <w:pPr>
        <w:rPr>
          <w:sz w:val="28"/>
          <w:szCs w:val="28"/>
        </w:rPr>
      </w:pP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rStyle w:val="a3"/>
          <w:bCs/>
          <w:sz w:val="28"/>
          <w:szCs w:val="28"/>
        </w:rPr>
        <w:t>КМВ</w:t>
      </w:r>
      <w:r w:rsidRPr="00203974">
        <w:rPr>
          <w:sz w:val="28"/>
          <w:szCs w:val="28"/>
        </w:rPr>
        <w:t xml:space="preserve"> - количество полностью выполненных запланированных мероприятий в отчётном году (если мероприятие выполнено не в полном объёме, то оно не учитывается);</w:t>
      </w: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rStyle w:val="a3"/>
          <w:bCs/>
          <w:sz w:val="28"/>
          <w:szCs w:val="28"/>
        </w:rPr>
        <w:t>КМЗ</w:t>
      </w:r>
      <w:r w:rsidRPr="00203974">
        <w:rPr>
          <w:sz w:val="28"/>
          <w:szCs w:val="28"/>
        </w:rPr>
        <w:t xml:space="preserve"> - общее количество запланированных мероприятий в отчётном году;</w:t>
      </w:r>
    </w:p>
    <w:p w:rsidR="0050542D" w:rsidRPr="00203974" w:rsidRDefault="0050542D" w:rsidP="0050542D">
      <w:pPr>
        <w:rPr>
          <w:sz w:val="28"/>
          <w:szCs w:val="28"/>
        </w:rPr>
      </w:pPr>
      <w:bookmarkStart w:id="7" w:name="sub_2009"/>
      <w:r w:rsidRPr="00203974">
        <w:rPr>
          <w:sz w:val="28"/>
          <w:szCs w:val="28"/>
        </w:rPr>
        <w:t>6. Балльная оценка по критерию "Степень освоения бюджетных средств, выделенных на реализацию подпрограммы (или МП, в случае отсутствия в её составе подпрограмм) в отчетном году" определяется в соответствии со следующими правилами:</w:t>
      </w:r>
    </w:p>
    <w:bookmarkEnd w:id="7"/>
    <w:p w:rsidR="0050542D" w:rsidRDefault="0050542D" w:rsidP="0050542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21"/>
        <w:gridCol w:w="2701"/>
      </w:tblGrid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03974">
              <w:rPr>
                <w:rFonts w:ascii="Times New Roman" w:hAnsi="Times New Roman" w:cs="Times New Roman"/>
              </w:rPr>
              <w:t>п</w:t>
            </w:r>
            <w:proofErr w:type="gramEnd"/>
            <w:r w:rsidRPr="002039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 xml:space="preserve">Диапазон значений показателя "Степень освоения бюджетных средств, выделенных на реализацию подпрограммы" (СОБС) </w:t>
            </w:r>
            <w:hyperlink w:anchor="sub_222222" w:history="1">
              <w:r w:rsidRPr="00203974">
                <w:rPr>
                  <w:rStyle w:val="a4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Соответствующее значение C2, баллов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СОБС &gt;= 100%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+20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90% &lt;= СОБС &lt; 100%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+15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80%&lt;=СОБС&lt;90%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+10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СОБС &lt; 80%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0</w:t>
            </w:r>
          </w:p>
        </w:tc>
      </w:tr>
    </w:tbl>
    <w:p w:rsidR="0050542D" w:rsidRDefault="0050542D" w:rsidP="0050542D"/>
    <w:p w:rsidR="0050542D" w:rsidRDefault="0050542D" w:rsidP="0050542D">
      <w:r>
        <w:t>_____________________________</w:t>
      </w:r>
    </w:p>
    <w:p w:rsidR="0050542D" w:rsidRDefault="0050542D" w:rsidP="0050542D">
      <w:bookmarkStart w:id="8" w:name="sub_222222"/>
      <w:r>
        <w:rPr>
          <w:rStyle w:val="a3"/>
          <w:bCs/>
        </w:rPr>
        <w:t>&lt;*&gt;</w:t>
      </w:r>
      <w:r>
        <w:t xml:space="preserve"> Показатель СОБ рассчитывается следующим образом:</w:t>
      </w:r>
    </w:p>
    <w:bookmarkEnd w:id="8"/>
    <w:p w:rsidR="0050542D" w:rsidRDefault="0050542D" w:rsidP="0050542D"/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2247900" cy="3333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rStyle w:val="a3"/>
          <w:bCs/>
          <w:sz w:val="28"/>
          <w:szCs w:val="28"/>
        </w:rPr>
        <w:t>,</w:t>
      </w:r>
    </w:p>
    <w:p w:rsidR="0050542D" w:rsidRPr="00203974" w:rsidRDefault="0050542D" w:rsidP="0050542D">
      <w:pPr>
        <w:rPr>
          <w:sz w:val="28"/>
          <w:szCs w:val="28"/>
        </w:rPr>
      </w:pP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>где</w:t>
      </w: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rStyle w:val="a3"/>
          <w:bCs/>
          <w:sz w:val="28"/>
          <w:szCs w:val="28"/>
        </w:rPr>
        <w:t>СОБС</w:t>
      </w:r>
      <w:r w:rsidRPr="00203974">
        <w:rPr>
          <w:sz w:val="28"/>
          <w:szCs w:val="28"/>
        </w:rPr>
        <w:t xml:space="preserve"> - расчётный показатель "Степень освоения бюджетных средств, выделенных на реализацию подпрограммы";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 xml:space="preserve"> - объём кассовых расходов на реализацию j-</w:t>
      </w:r>
      <w:proofErr w:type="spellStart"/>
      <w:r w:rsidRPr="00203974">
        <w:rPr>
          <w:sz w:val="28"/>
          <w:szCs w:val="28"/>
        </w:rPr>
        <w:t>го</w:t>
      </w:r>
      <w:proofErr w:type="spellEnd"/>
      <w:r w:rsidRPr="00203974">
        <w:rPr>
          <w:sz w:val="28"/>
          <w:szCs w:val="28"/>
        </w:rPr>
        <w:t xml:space="preserve"> мероприятия подпрограммы в отчётном году (по данным годового отчета администратора о ходе реализации Программы);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638175" cy="333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 xml:space="preserve"> - объём кассовых расходов на реализацию всех мероприятий подпрограммы в отчётном году (по данным годового отчета администратора о ходе реализации Программы);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28575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 xml:space="preserve"> - объём бюджетных ассигнований на реализацию j-</w:t>
      </w:r>
      <w:proofErr w:type="spellStart"/>
      <w:r w:rsidRPr="00203974">
        <w:rPr>
          <w:sz w:val="28"/>
          <w:szCs w:val="28"/>
        </w:rPr>
        <w:t>го</w:t>
      </w:r>
      <w:proofErr w:type="spellEnd"/>
      <w:r w:rsidRPr="00203974">
        <w:rPr>
          <w:sz w:val="28"/>
          <w:szCs w:val="28"/>
        </w:rPr>
        <w:t xml:space="preserve"> мероприятия подпрограммы в отчетном году (по данным утвержденной Программы в редакции на 31.12 отчётного года);</w:t>
      </w:r>
    </w:p>
    <w:p w:rsidR="0050542D" w:rsidRPr="00203974" w:rsidRDefault="0050542D" w:rsidP="0050542D">
      <w:pPr>
        <w:rPr>
          <w:sz w:val="28"/>
          <w:szCs w:val="28"/>
        </w:rPr>
      </w:pPr>
      <w:r>
        <w:rPr>
          <w:b/>
          <w:bCs/>
          <w:noProof/>
          <w:color w:val="26282F"/>
          <w:sz w:val="28"/>
          <w:szCs w:val="28"/>
        </w:rPr>
        <w:drawing>
          <wp:inline distT="0" distB="0" distL="0" distR="0">
            <wp:extent cx="619125" cy="333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974">
        <w:rPr>
          <w:sz w:val="28"/>
          <w:szCs w:val="28"/>
        </w:rPr>
        <w:t xml:space="preserve"> - объём бюджетных ассигнований на реализацию всех мероприятия подпрограммы в отчётном году (по данным утвержденной Программы в редакции на 31.12 отчётного года);</w:t>
      </w:r>
    </w:p>
    <w:p w:rsidR="0050542D" w:rsidRPr="00203974" w:rsidRDefault="0050542D" w:rsidP="0050542D">
      <w:pPr>
        <w:rPr>
          <w:sz w:val="28"/>
          <w:szCs w:val="28"/>
        </w:rPr>
      </w:pPr>
      <w:bookmarkStart w:id="9" w:name="sub_2010"/>
      <w:r w:rsidRPr="00203974">
        <w:rPr>
          <w:sz w:val="28"/>
          <w:szCs w:val="28"/>
        </w:rPr>
        <w:t>10. Балльная оценка по критерию "Степень достижения ожидаемых результатов реализации подпрограммы (или МП, в случае отсутствия в её составе подпрограмм) в отчётном году" определяется в соответствии со следующими правилами:</w:t>
      </w:r>
    </w:p>
    <w:bookmarkEnd w:id="9"/>
    <w:p w:rsidR="0050542D" w:rsidRDefault="0050542D" w:rsidP="0050542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27"/>
        <w:gridCol w:w="2701"/>
      </w:tblGrid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03974">
              <w:rPr>
                <w:rFonts w:ascii="Times New Roman" w:hAnsi="Times New Roman" w:cs="Times New Roman"/>
              </w:rPr>
              <w:t>п</w:t>
            </w:r>
            <w:proofErr w:type="gramEnd"/>
            <w:r w:rsidRPr="002039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 xml:space="preserve">Оценка </w:t>
            </w:r>
            <w:proofErr w:type="gramStart"/>
            <w:r w:rsidRPr="00203974">
              <w:rPr>
                <w:rFonts w:ascii="Times New Roman" w:hAnsi="Times New Roman" w:cs="Times New Roman"/>
              </w:rPr>
              <w:t>степени достижения ожидаемых результатов реализации подпрограммы</w:t>
            </w:r>
            <w:proofErr w:type="gramEnd"/>
            <w:r w:rsidRPr="00203974">
              <w:rPr>
                <w:rFonts w:ascii="Times New Roman" w:hAnsi="Times New Roman" w:cs="Times New Roman"/>
              </w:rPr>
              <w:t xml:space="preserve"> в отчетном году </w:t>
            </w:r>
            <w:hyperlink w:anchor="sub_233333" w:history="1">
              <w:r w:rsidRPr="00203974">
                <w:rPr>
                  <w:rStyle w:val="a4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Соответствующее значение С3, баллов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Ожидаемые результаты полностью достигнуты или превышены, а также отсутствуют негативные социально-экономические эффекты от реализации подпрограммы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+55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Ожидаемые результаты в основном достигнуты, а также отсутствуют негативные социально-экономические эффекты от реализации подпрограммы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+10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Ожидаемые результаты в основном достигнуты, но имеются незначительные негативные социально-экономические эффекты от реализации подпрограммы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0</w:t>
            </w:r>
          </w:p>
        </w:tc>
      </w:tr>
      <w:tr w:rsidR="0050542D" w:rsidTr="007D5CC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2D" w:rsidRPr="00203974" w:rsidRDefault="0050542D" w:rsidP="007D5CC5">
            <w:pPr>
              <w:pStyle w:val="a5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t xml:space="preserve">Ожидаемые результаты в основном </w:t>
            </w:r>
            <w:r w:rsidRPr="00203974">
              <w:rPr>
                <w:rFonts w:ascii="Times New Roman" w:hAnsi="Times New Roman" w:cs="Times New Roman"/>
              </w:rPr>
              <w:lastRenderedPageBreak/>
              <w:t>не достигнуты, либо имеются существенные негативные социально-экономические эффекты от реализации подпрограммы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42D" w:rsidRPr="00203974" w:rsidRDefault="0050542D" w:rsidP="007D5C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3974">
              <w:rPr>
                <w:rFonts w:ascii="Times New Roman" w:hAnsi="Times New Roman" w:cs="Times New Roman"/>
              </w:rPr>
              <w:lastRenderedPageBreak/>
              <w:t>-10</w:t>
            </w:r>
          </w:p>
        </w:tc>
      </w:tr>
    </w:tbl>
    <w:p w:rsidR="0050542D" w:rsidRDefault="0050542D" w:rsidP="0050542D"/>
    <w:p w:rsidR="0050542D" w:rsidRDefault="0050542D" w:rsidP="0050542D">
      <w:r>
        <w:t>_____________________________</w:t>
      </w:r>
    </w:p>
    <w:p w:rsidR="0050542D" w:rsidRDefault="0050542D" w:rsidP="0050542D">
      <w:bookmarkStart w:id="10" w:name="sub_233333"/>
      <w:r>
        <w:rPr>
          <w:rStyle w:val="a3"/>
          <w:bCs/>
        </w:rPr>
        <w:t>&lt;*&gt;</w:t>
      </w:r>
      <w:r>
        <w:t xml:space="preserve"> Указанная оценка выполняется экспертно </w:t>
      </w:r>
      <w:bookmarkStart w:id="11" w:name="sub_2011"/>
      <w:bookmarkEnd w:id="10"/>
      <w:r>
        <w:t xml:space="preserve">сотрудника ми бухгалтерии администрации </w:t>
      </w:r>
      <w:r w:rsidR="00276B4C">
        <w:t xml:space="preserve">Елнатского </w:t>
      </w:r>
      <w:bookmarkStart w:id="12" w:name="_GoBack"/>
      <w:bookmarkEnd w:id="12"/>
      <w:r>
        <w:t>сельского поселения</w:t>
      </w: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>7. Оценка эффективности реализации МП должна сопровождаться одним из следующих заключений:</w:t>
      </w:r>
    </w:p>
    <w:bookmarkEnd w:id="11"/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>а) о целесообразности сохранения МП;</w:t>
      </w:r>
    </w:p>
    <w:p w:rsidR="0050542D" w:rsidRPr="00203974" w:rsidRDefault="0050542D" w:rsidP="0050542D">
      <w:pPr>
        <w:rPr>
          <w:sz w:val="28"/>
          <w:szCs w:val="28"/>
        </w:rPr>
      </w:pPr>
      <w:bookmarkStart w:id="13" w:name="sub_201102"/>
      <w:r w:rsidRPr="00203974">
        <w:rPr>
          <w:sz w:val="28"/>
          <w:szCs w:val="28"/>
        </w:rPr>
        <w:t>б) о необходимости досрочного прекращения реализации МП;</w:t>
      </w:r>
    </w:p>
    <w:p w:rsidR="0050542D" w:rsidRPr="00203974" w:rsidRDefault="0050542D" w:rsidP="0050542D">
      <w:pPr>
        <w:rPr>
          <w:sz w:val="28"/>
          <w:szCs w:val="28"/>
        </w:rPr>
      </w:pPr>
      <w:bookmarkStart w:id="14" w:name="sub_201103"/>
      <w:bookmarkEnd w:id="13"/>
      <w:r w:rsidRPr="00203974">
        <w:rPr>
          <w:sz w:val="28"/>
          <w:szCs w:val="28"/>
        </w:rPr>
        <w:t>в) о необходимости корректировки МП (внесение изменений, дополнений в МП);</w:t>
      </w:r>
    </w:p>
    <w:p w:rsidR="0050542D" w:rsidRPr="00203974" w:rsidRDefault="0050542D" w:rsidP="0050542D">
      <w:pPr>
        <w:rPr>
          <w:sz w:val="28"/>
          <w:szCs w:val="28"/>
        </w:rPr>
      </w:pPr>
      <w:bookmarkStart w:id="15" w:name="sub_201104"/>
      <w:bookmarkEnd w:id="14"/>
      <w:r w:rsidRPr="00203974">
        <w:rPr>
          <w:sz w:val="28"/>
          <w:szCs w:val="28"/>
        </w:rPr>
        <w:t xml:space="preserve">г) о целесообразности сокращения бюджетных ассигнований на реализацию МП. Заключение о целесообразности сокращения ассигнований на реализацию МП может быть сформировано в случае выявления внутренних и (или) внешних факторов, снижающих потребность в бюджетных ассигнованиях на реализацию МП (в </w:t>
      </w:r>
      <w:proofErr w:type="spellStart"/>
      <w:r w:rsidRPr="00203974">
        <w:rPr>
          <w:sz w:val="28"/>
          <w:szCs w:val="28"/>
        </w:rPr>
        <w:t>т.ч</w:t>
      </w:r>
      <w:proofErr w:type="spellEnd"/>
      <w:r w:rsidRPr="00203974">
        <w:rPr>
          <w:sz w:val="28"/>
          <w:szCs w:val="28"/>
        </w:rPr>
        <w:t>. ее отдельных мероприятий).</w:t>
      </w:r>
    </w:p>
    <w:bookmarkEnd w:id="15"/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 xml:space="preserve">Если показатель оценки эффективности реализации программы меньше или равен нулю баллов, то может быть дано заключение </w:t>
      </w:r>
      <w:hyperlink w:anchor="sub_201102" w:history="1">
        <w:r w:rsidRPr="00203974">
          <w:rPr>
            <w:rStyle w:val="a4"/>
            <w:rFonts w:cs="Arial"/>
            <w:sz w:val="28"/>
            <w:szCs w:val="28"/>
          </w:rPr>
          <w:t>б)</w:t>
        </w:r>
      </w:hyperlink>
      <w:r w:rsidRPr="00203974">
        <w:rPr>
          <w:sz w:val="28"/>
          <w:szCs w:val="28"/>
        </w:rPr>
        <w:t xml:space="preserve">, </w:t>
      </w:r>
      <w:hyperlink w:anchor="sub_201103" w:history="1">
        <w:r w:rsidRPr="00203974">
          <w:rPr>
            <w:rStyle w:val="a4"/>
            <w:rFonts w:cs="Arial"/>
            <w:sz w:val="28"/>
            <w:szCs w:val="28"/>
          </w:rPr>
          <w:t>в)</w:t>
        </w:r>
      </w:hyperlink>
      <w:r w:rsidRPr="00203974">
        <w:rPr>
          <w:sz w:val="28"/>
          <w:szCs w:val="28"/>
        </w:rPr>
        <w:t xml:space="preserve">, </w:t>
      </w:r>
      <w:hyperlink w:anchor="sub_201104" w:history="1">
        <w:r w:rsidRPr="00203974">
          <w:rPr>
            <w:rStyle w:val="a4"/>
            <w:rFonts w:cs="Arial"/>
            <w:sz w:val="28"/>
            <w:szCs w:val="28"/>
          </w:rPr>
          <w:t>г)</w:t>
        </w:r>
      </w:hyperlink>
      <w:r w:rsidRPr="00203974">
        <w:rPr>
          <w:sz w:val="28"/>
          <w:szCs w:val="28"/>
        </w:rPr>
        <w:t>.</w:t>
      </w:r>
    </w:p>
    <w:p w:rsidR="0050542D" w:rsidRPr="00203974" w:rsidRDefault="0050542D" w:rsidP="0050542D">
      <w:pPr>
        <w:rPr>
          <w:sz w:val="28"/>
          <w:szCs w:val="28"/>
        </w:rPr>
      </w:pPr>
      <w:bookmarkStart w:id="16" w:name="sub_2012"/>
      <w:r w:rsidRPr="00203974">
        <w:rPr>
          <w:sz w:val="28"/>
          <w:szCs w:val="28"/>
        </w:rPr>
        <w:t>8. Проект заключения направляется главе администрации, для принятия решения о досрочном прекращении реализации МП, переработке МП, сокращении бюджетных ассигнований на реализацию отдельных мероприятий МП.</w:t>
      </w:r>
    </w:p>
    <w:p w:rsidR="0050542D" w:rsidRPr="00203974" w:rsidRDefault="0050542D" w:rsidP="0050542D">
      <w:pPr>
        <w:rPr>
          <w:sz w:val="28"/>
          <w:szCs w:val="28"/>
        </w:rPr>
      </w:pPr>
      <w:bookmarkStart w:id="17" w:name="sub_2013"/>
      <w:bookmarkEnd w:id="16"/>
      <w:r w:rsidRPr="00203974">
        <w:rPr>
          <w:sz w:val="28"/>
          <w:szCs w:val="28"/>
        </w:rPr>
        <w:t>9. На основании заключения в соответствии с поручением главы администрации администратор программы готовит:</w:t>
      </w:r>
    </w:p>
    <w:bookmarkEnd w:id="17"/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 xml:space="preserve">- проект постановления администрации </w:t>
      </w:r>
      <w:r>
        <w:rPr>
          <w:sz w:val="28"/>
          <w:szCs w:val="28"/>
        </w:rPr>
        <w:t>Елнатского</w:t>
      </w:r>
      <w:r w:rsidRPr="00203974">
        <w:rPr>
          <w:sz w:val="28"/>
          <w:szCs w:val="28"/>
        </w:rPr>
        <w:t xml:space="preserve"> сельского поселения о досрочном прекращении отдельных МП;</w:t>
      </w:r>
    </w:p>
    <w:p w:rsidR="0050542D" w:rsidRPr="00203974" w:rsidRDefault="0050542D" w:rsidP="0050542D">
      <w:pPr>
        <w:rPr>
          <w:sz w:val="28"/>
          <w:szCs w:val="28"/>
        </w:rPr>
      </w:pPr>
      <w:r w:rsidRPr="00203974">
        <w:rPr>
          <w:sz w:val="28"/>
          <w:szCs w:val="28"/>
        </w:rPr>
        <w:t xml:space="preserve">- проект постановления администрации </w:t>
      </w:r>
      <w:r>
        <w:rPr>
          <w:sz w:val="28"/>
          <w:szCs w:val="28"/>
        </w:rPr>
        <w:t>Елнатского</w:t>
      </w:r>
      <w:r w:rsidRPr="00203974">
        <w:rPr>
          <w:sz w:val="28"/>
          <w:szCs w:val="28"/>
        </w:rPr>
        <w:t xml:space="preserve"> сельского поселения о внесении изменений, предусматривающий сокращение или увеличений бюджетных ассигнований на их реализацию.</w:t>
      </w:r>
    </w:p>
    <w:p w:rsidR="0050542D" w:rsidRPr="00203974" w:rsidRDefault="0050542D" w:rsidP="0050542D">
      <w:pPr>
        <w:rPr>
          <w:sz w:val="28"/>
          <w:szCs w:val="28"/>
        </w:rPr>
      </w:pPr>
      <w:bookmarkStart w:id="18" w:name="sub_2014"/>
      <w:r w:rsidRPr="00203974">
        <w:rPr>
          <w:sz w:val="28"/>
          <w:szCs w:val="28"/>
        </w:rPr>
        <w:t>10. Переработка отдельных МП осуществляется в порядке, установленном для вновь разрабатываемых МП, начиная с этапа разработки проектов МП.</w:t>
      </w:r>
    </w:p>
    <w:bookmarkEnd w:id="18"/>
    <w:p w:rsidR="0050542D" w:rsidRPr="00203974" w:rsidRDefault="0050542D" w:rsidP="0050542D">
      <w:pPr>
        <w:jc w:val="both"/>
        <w:rPr>
          <w:sz w:val="28"/>
          <w:szCs w:val="28"/>
        </w:rPr>
      </w:pPr>
      <w:r w:rsidRPr="00203974">
        <w:rPr>
          <w:sz w:val="28"/>
          <w:szCs w:val="28"/>
        </w:rPr>
        <w:t xml:space="preserve">Принятие изменений, дополнений в МП, предусматривающих сокращение или увеличение бюджетных ассигнований на их реализацию, должно быть осуществлено в соответствии требованиями нормативных актов </w:t>
      </w:r>
      <w:r>
        <w:rPr>
          <w:sz w:val="28"/>
          <w:szCs w:val="28"/>
        </w:rPr>
        <w:t>Елнатского</w:t>
      </w:r>
      <w:r w:rsidRPr="0020397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Юрьевецкого муниципального района</w:t>
      </w:r>
    </w:p>
    <w:p w:rsidR="0050542D" w:rsidRPr="00203974" w:rsidRDefault="0050542D" w:rsidP="0050542D">
      <w:pPr>
        <w:jc w:val="center"/>
        <w:rPr>
          <w:sz w:val="28"/>
          <w:szCs w:val="28"/>
        </w:rPr>
      </w:pPr>
    </w:p>
    <w:p w:rsidR="0050542D" w:rsidRPr="00203974" w:rsidRDefault="0050542D" w:rsidP="0050542D">
      <w:pPr>
        <w:jc w:val="center"/>
        <w:rPr>
          <w:sz w:val="28"/>
          <w:szCs w:val="28"/>
        </w:rPr>
      </w:pPr>
    </w:p>
    <w:p w:rsidR="0050542D" w:rsidRDefault="0050542D" w:rsidP="0050542D">
      <w:pPr>
        <w:jc w:val="center"/>
        <w:rPr>
          <w:sz w:val="40"/>
          <w:szCs w:val="40"/>
        </w:rPr>
      </w:pPr>
    </w:p>
    <w:p w:rsidR="0050542D" w:rsidRDefault="0050542D" w:rsidP="0050542D">
      <w:pPr>
        <w:jc w:val="center"/>
        <w:rPr>
          <w:sz w:val="40"/>
          <w:szCs w:val="40"/>
        </w:rPr>
      </w:pPr>
    </w:p>
    <w:p w:rsidR="0050542D" w:rsidRDefault="0050542D" w:rsidP="0050542D">
      <w:pPr>
        <w:jc w:val="center"/>
        <w:rPr>
          <w:sz w:val="40"/>
          <w:szCs w:val="40"/>
        </w:rPr>
      </w:pPr>
    </w:p>
    <w:p w:rsidR="0050542D" w:rsidRDefault="0050542D" w:rsidP="0050542D">
      <w:pPr>
        <w:jc w:val="center"/>
        <w:rPr>
          <w:sz w:val="40"/>
          <w:szCs w:val="40"/>
        </w:rPr>
      </w:pPr>
    </w:p>
    <w:p w:rsidR="002B64B0" w:rsidRDefault="002B64B0"/>
    <w:sectPr w:rsidR="002B6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2D"/>
    <w:rsid w:val="00276B4C"/>
    <w:rsid w:val="002B64B0"/>
    <w:rsid w:val="0050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0542D"/>
    <w:pPr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542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Body Text Indent 2"/>
    <w:aliases w:val="Знак Знак Знак Знак Знак Знак"/>
    <w:basedOn w:val="a"/>
    <w:rsid w:val="0050542D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uiPriority w:val="99"/>
    <w:semiHidden/>
    <w:rsid w:val="005054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0542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0542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0542D"/>
    <w:pPr>
      <w:jc w:val="both"/>
    </w:pPr>
    <w:rPr>
      <w:rFonts w:ascii="Arial" w:eastAsiaTheme="minorEastAsia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054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4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0542D"/>
    <w:pPr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542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Body Text Indent 2"/>
    <w:aliases w:val="Знак Знак Знак Знак Знак Знак"/>
    <w:basedOn w:val="a"/>
    <w:rsid w:val="0050542D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uiPriority w:val="99"/>
    <w:semiHidden/>
    <w:rsid w:val="005054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50542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0542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0542D"/>
    <w:pPr>
      <w:jc w:val="both"/>
    </w:pPr>
    <w:rPr>
      <w:rFonts w:ascii="Arial" w:eastAsiaTheme="minorEastAsia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054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4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cp:lastPrinted>2015-02-05T11:24:00Z</cp:lastPrinted>
  <dcterms:created xsi:type="dcterms:W3CDTF">2015-02-04T14:01:00Z</dcterms:created>
  <dcterms:modified xsi:type="dcterms:W3CDTF">2015-02-05T11:29:00Z</dcterms:modified>
</cp:coreProperties>
</file>