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</w:pPr>
    </w:p>
    <w:p w:rsid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</w:pPr>
    </w:p>
    <w:p w:rsid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28"/>
          <w:szCs w:val="28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  <w:t>ЧТО ТАКОЕ «НАЛОГ НА ПРОФЕССИОНАЛЬНЫЙ ДОХОД»</w:t>
      </w:r>
      <w:r w:rsidRPr="00B950FC">
        <w:rPr>
          <w:rFonts w:ascii="Arial" w:eastAsia="Times New Roman" w:hAnsi="Arial" w:cs="Arial"/>
          <w:b/>
          <w:bCs/>
          <w:caps/>
          <w:color w:val="005CAA"/>
          <w:sz w:val="28"/>
          <w:szCs w:val="28"/>
          <w:lang w:eastAsia="ru-RU"/>
        </w:rPr>
        <w:t xml:space="preserve"> </w:t>
      </w:r>
    </w:p>
    <w:p w:rsidR="00B950FC" w:rsidRDefault="00B950FC" w:rsidP="00B950FC">
      <w:pPr>
        <w:shd w:val="clear" w:color="auto" w:fill="FFFFFF"/>
        <w:ind w:firstLine="0"/>
        <w:jc w:val="left"/>
        <w:outlineLvl w:val="1"/>
      </w:pPr>
      <w:hyperlink r:id="rId5" w:history="1">
        <w:r>
          <w:rPr>
            <w:rStyle w:val="a4"/>
            <w:rFonts w:ascii="Arial" w:hAnsi="Arial" w:cs="Arial"/>
            <w:b/>
            <w:bCs/>
            <w:color w:val="FF9900"/>
            <w:sz w:val="21"/>
            <w:szCs w:val="21"/>
            <w:shd w:val="clear" w:color="auto" w:fill="FFFFFF"/>
          </w:rPr>
          <w:t>Федеральный закон от 27.11.2018 N 422-ФЗ (ред. от 08.06.2020) "О проведении эксперимента по установлению специального налогового режима "Налог на профессиональный доход"</w:t>
        </w:r>
      </w:hyperlink>
    </w:p>
    <w:p w:rsid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28"/>
          <w:szCs w:val="28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Информация для самозанятых граждан </w:t>
      </w:r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с </w:t>
      </w: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>сайт</w:t>
      </w:r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>а</w:t>
      </w: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 ФНС</w:t>
      </w:r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>,</w:t>
      </w: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 </w:t>
      </w:r>
    </w:p>
    <w:p w:rsidR="00B950FC" w:rsidRP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ссылка для перехода на </w:t>
      </w:r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раздел </w:t>
      </w:r>
      <w:r w:rsidRPr="00B950FC"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>сайт</w:t>
      </w:r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а  </w:t>
      </w:r>
      <w:hyperlink r:id="rId6" w:history="1">
        <w:r w:rsidRPr="00C538EC">
          <w:rPr>
            <w:rStyle w:val="a4"/>
            <w:rFonts w:ascii="Arial" w:eastAsia="Times New Roman" w:hAnsi="Arial" w:cs="Arial"/>
            <w:b/>
            <w:bCs/>
            <w:caps/>
            <w:sz w:val="20"/>
            <w:szCs w:val="20"/>
            <w:lang w:eastAsia="ru-RU"/>
          </w:rPr>
          <w:t>https://npd.nalog.ru</w:t>
        </w:r>
      </w:hyperlink>
      <w:r>
        <w:rPr>
          <w:rFonts w:ascii="Arial" w:eastAsia="Times New Roman" w:hAnsi="Arial" w:cs="Arial"/>
          <w:b/>
          <w:bCs/>
          <w:caps/>
          <w:color w:val="005CAA"/>
          <w:sz w:val="20"/>
          <w:szCs w:val="20"/>
          <w:lang w:eastAsia="ru-RU"/>
        </w:rPr>
        <w:t xml:space="preserve"> </w:t>
      </w:r>
    </w:p>
    <w:p w:rsidR="00B950FC" w:rsidRP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</w:pPr>
    </w:p>
    <w:p w:rsid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самозанятых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Эксперимент по установлению специального налогового режима проводится в следующих субъектах Российской Федерации: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proofErr w:type="gram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1 января 2019 года в городе Москве, в Московской и Калужской областях, а также в Республике Татарстан;</w:t>
      </w:r>
      <w:proofErr w:type="gramEnd"/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proofErr w:type="gram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с 1 января 2020 в городе федерального значения Санкт-Петербурге, в 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краях, в Ненецком автономном округе, Ханты-Мансийском автономном округе - </w:t>
      </w:r>
      <w:proofErr w:type="spell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Югре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, Ямало-Ненецком автономном округе, в Республике Башкортостан;</w:t>
      </w:r>
      <w:proofErr w:type="gramEnd"/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proofErr w:type="gram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1 июля 2020 года в Амурской, Архангельской, Астраханской, Белгородской, Брянской, Владимирской, Ивановской, Иркутской, Калининградской, Кемеровской, Кировской, Костромской, Курганской, Курской, Липецкой, Мурманской, Новгородской, Оренбургской, Орловской, Пензенской, Псковской, Рязанской, Саратовской, Смоленской, Тверской, Томской, Тульской и Ярославской областях, в Алтайском, Камчатском, Краснодарском, Ставропольском, Приморском и Хабаровском краях, в республиках Алтай, Бурятия, Дагестан, Кабардино-Балкария, Коми, Крым, Мордовия, Саха (Якутия), Хакасия, Карелия, Удмуртия и</w:t>
      </w:r>
      <w:proofErr w:type="gram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 Чувашия, в городе федерального значения Севастополе, в Чукотском автономном округе и Еврейской автономной области;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3 июля 2020 года в Республике Адыгея;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9 июля 2020 года в Ульяновской области и Республике Тыва;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24 июля 2020 года в Республике Северная Осетия-Алания;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proofErr w:type="spellStart"/>
      <w:proofErr w:type="gram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c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 1 августа 2020 года в Республике Калмыкия, в Вологодской и Магаданской областях;</w:t>
      </w:r>
      <w:proofErr w:type="gramEnd"/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с 1 сентября 2020 года в Чеченской Республике, Республике </w:t>
      </w:r>
      <w:proofErr w:type="spell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Карачаево-Черкессия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 и в Забайкальском крае;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5 сентября 2020 в Тамбовской области;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6 сентября 2020 в Республике Марий Эл;</w:t>
      </w:r>
    </w:p>
    <w:p w:rsidR="00B950FC" w:rsidRPr="00B950FC" w:rsidRDefault="00B950FC" w:rsidP="00B950FC">
      <w:pPr>
        <w:numPr>
          <w:ilvl w:val="0"/>
          <w:numId w:val="1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 19 октября 2020 в Республике Ингушетия.</w:t>
      </w:r>
    </w:p>
    <w:p w:rsidR="00B950FC" w:rsidRP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B950FC" w:rsidRP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самозанятые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НЕТ ОТЧЕТОВ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И ДЕКЛАРАЦИЙ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ЧЕК ФОРМИРУЕТСЯ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В ПРИЛОЖЕНИИ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Не надо покупать ККТ. Чек можно сформировать в мобильном приложении «Мой налог».</w:t>
      </w: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lastRenderedPageBreak/>
        <w:t>МОЖНО НЕ ПЛАТИТЬ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СТРАХОВЫЕ ВЗНОСЫ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ЛЕГАЛЬНАЯ РАБОТА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БЕЗ СТАТУСА ИП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ПРЕДОСТАВЛЯЕТСЯ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НАЛОГОВЫЙ ВЫЧЕТ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Сумма вычета — 10 000 рублей.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Ставка 4% уменьшается до 3%,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ставка 6% уменьшается до 4%.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Расчет автоматический.</w:t>
      </w: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НЕ НУЖНО СЧИТАТЬ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НАЛОГ К УПЛАТЕ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Налог начисляется автоматически в приложении.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Уплата — не позднее 25 числа следующего месяца.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ВЫГОДНЫЕ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НАЛОГОВЫЕ СТАВКИ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4% — с доходов от </w:t>
      </w:r>
      <w:proofErr w:type="spell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физлиц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.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 xml:space="preserve">6% — с доходов от </w:t>
      </w:r>
      <w:proofErr w:type="spell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юрлиц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 и ИП. Других обязательных платежей нет.</w:t>
      </w: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ПРОСТАЯ РЕГИСТРАЦИЯ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ЧЕРЕЗ ИНТЕРНЕТ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госуслуг</w:t>
      </w:r>
      <w:proofErr w:type="spellEnd"/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.</w:t>
      </w:r>
    </w:p>
    <w:p w:rsid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t>СОВМЕЩЕНИЕ С РАБОТОЙ</w:t>
      </w:r>
      <w:r w:rsidRPr="00B950FC">
        <w:rPr>
          <w:rFonts w:ascii="Arial" w:eastAsia="Times New Roman" w:hAnsi="Arial" w:cs="Arial"/>
          <w:b/>
          <w:bCs/>
          <w:caps/>
          <w:color w:val="333333"/>
          <w:spacing w:val="12"/>
          <w:sz w:val="19"/>
          <w:szCs w:val="19"/>
          <w:lang w:eastAsia="ru-RU"/>
        </w:rPr>
        <w:br/>
        <w:t>ПО ТРУДОВОМУ ДОГОВОРУ</w:t>
      </w:r>
    </w:p>
    <w:p w:rsidR="00B950FC" w:rsidRPr="00B950FC" w:rsidRDefault="00B950FC" w:rsidP="00B950FC">
      <w:pPr>
        <w:shd w:val="clear" w:color="auto" w:fill="FFFFFF"/>
        <w:spacing w:before="180"/>
        <w:ind w:firstLine="0"/>
        <w:jc w:val="center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Зарплата не учитывается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при расчете налога.</w:t>
      </w: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br/>
        <w:t>Трудовой стаж по месту работы не прерывается.</w:t>
      </w:r>
    </w:p>
    <w:p w:rsid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left"/>
        <w:outlineLvl w:val="1"/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</w:pPr>
      <w:r w:rsidRPr="00B950FC">
        <w:rPr>
          <w:rFonts w:ascii="Arial" w:eastAsia="Times New Roman" w:hAnsi="Arial" w:cs="Arial"/>
          <w:b/>
          <w:bCs/>
          <w:caps/>
          <w:color w:val="005CAA"/>
          <w:sz w:val="34"/>
          <w:szCs w:val="34"/>
          <w:lang w:eastAsia="ru-RU"/>
        </w:rPr>
        <w:t>КОМУ ПОДХОДИТ ЭТОТ НАЛОГОВЫЙ РЕЖИМ</w:t>
      </w:r>
    </w:p>
    <w:p w:rsidR="00B950FC" w:rsidRP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Новый</w:t>
      </w:r>
      <w:proofErr w:type="gram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спецрежим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могут применять 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физлица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и индивидуальные предприниматели (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самозанятые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B950FC" w:rsidRPr="00B950FC" w:rsidRDefault="00B950FC" w:rsidP="00B950FC">
      <w:pPr>
        <w:numPr>
          <w:ilvl w:val="0"/>
          <w:numId w:val="2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B950FC" w:rsidRPr="00B950FC" w:rsidRDefault="00B950FC" w:rsidP="00B950FC">
      <w:pPr>
        <w:numPr>
          <w:ilvl w:val="0"/>
          <w:numId w:val="2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Ведут деятельность в регионе проведения эксперимента.</w:t>
      </w:r>
    </w:p>
    <w:p w:rsidR="00B950FC" w:rsidRPr="00B950FC" w:rsidRDefault="00B950FC" w:rsidP="00B950FC">
      <w:pPr>
        <w:numPr>
          <w:ilvl w:val="0"/>
          <w:numId w:val="2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B950FC" w:rsidRPr="00B950FC" w:rsidRDefault="00B950FC" w:rsidP="00B950FC">
      <w:pPr>
        <w:numPr>
          <w:ilvl w:val="0"/>
          <w:numId w:val="2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Не привлекают для этой деятельности наемных работников по трудовым договорам.</w:t>
      </w:r>
    </w:p>
    <w:p w:rsidR="00B950FC" w:rsidRPr="00B950FC" w:rsidRDefault="00B950FC" w:rsidP="00B950FC">
      <w:pPr>
        <w:numPr>
          <w:ilvl w:val="0"/>
          <w:numId w:val="2"/>
        </w:numPr>
        <w:shd w:val="clear" w:color="auto" w:fill="FFFFFF"/>
        <w:ind w:left="42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405965"/>
          <w:sz w:val="17"/>
          <w:szCs w:val="17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B950FC" w:rsidRP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Вот несколько примеров, когда налогоплательщикам (</w:t>
      </w:r>
      <w:proofErr w:type="spellStart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самозанятым</w:t>
      </w:r>
      <w:proofErr w:type="spellEnd"/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) подойдет специальный налоговый режим.</w:t>
      </w:r>
    </w:p>
    <w:p w:rsidR="00B950FC" w:rsidRPr="00B950FC" w:rsidRDefault="00B950FC" w:rsidP="00B950FC">
      <w:pPr>
        <w:shd w:val="clear" w:color="auto" w:fill="FFFFFF"/>
        <w:spacing w:line="0" w:lineRule="auto"/>
        <w:ind w:firstLine="0"/>
        <w:jc w:val="left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lastRenderedPageBreak/>
        <w:drawing>
          <wp:inline distT="0" distB="0" distL="0" distR="0">
            <wp:extent cx="4762500" cy="1905000"/>
            <wp:effectExtent l="19050" t="0" r="0" b="0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Удаленная работа через электронные площадки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Оказание косметических услуг на дому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Сдача квартиры в аренду посуточно или на долгий срок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Услуги по перевозке пассажиров и грузов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lastRenderedPageBreak/>
        <w:drawing>
          <wp:inline distT="0" distB="0" distL="0" distR="0">
            <wp:extent cx="4762500" cy="1905000"/>
            <wp:effectExtent l="19050" t="0" r="0" b="0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Продажа продукции собственного производства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Фото- и видеосъемка на заказ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Проведение мероприятий и праздников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drawing>
          <wp:inline distT="0" distB="0" distL="0" distR="0">
            <wp:extent cx="4762500" cy="1905000"/>
            <wp:effectExtent l="19050" t="0" r="0" b="0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Юридические консультации и ведение бухгалтерии</w:t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5965"/>
          <w:sz w:val="17"/>
          <w:szCs w:val="17"/>
          <w:lang w:eastAsia="ru-RU"/>
        </w:rPr>
        <w:lastRenderedPageBreak/>
        <w:drawing>
          <wp:inline distT="0" distB="0" distL="0" distR="0">
            <wp:extent cx="4762500" cy="1905000"/>
            <wp:effectExtent l="19050" t="0" r="0" b="0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FC" w:rsidRPr="00B950FC" w:rsidRDefault="00B950FC" w:rsidP="00B950F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05965"/>
          <w:sz w:val="17"/>
          <w:szCs w:val="17"/>
          <w:lang w:eastAsia="ru-RU"/>
        </w:rPr>
      </w:pPr>
      <w:r w:rsidRPr="00B950FC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Строительные работы и ремонт помещений</w:t>
      </w:r>
    </w:p>
    <w:p w:rsid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B950FC" w:rsidRDefault="00B950FC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950F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8736E9" w:rsidRDefault="008736E9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736E9" w:rsidRDefault="008736E9" w:rsidP="00B950FC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Информация о льготах для </w:t>
      </w:r>
      <w:proofErr w:type="spellStart"/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самозанятых</w:t>
      </w:r>
      <w:proofErr w:type="spellEnd"/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на сайте:</w:t>
      </w:r>
    </w:p>
    <w:p w:rsidR="008736E9" w:rsidRPr="008736E9" w:rsidRDefault="008736E9" w:rsidP="008736E9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5020" cy="1089660"/>
            <wp:effectExtent l="19050" t="0" r="0" b="0"/>
            <wp:docPr id="19" name="Рисунок 19" descr="Льготы в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ьготы всем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E9" w:rsidRDefault="008736E9" w:rsidP="008736E9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736E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Источник: </w:t>
      </w:r>
      <w:hyperlink r:id="rId17" w:history="1">
        <w:r w:rsidRPr="00C538EC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https://lgoty-vsem.ru/subsidii/programma-samozanyatosti-naseleniya.html</w:t>
        </w:r>
      </w:hyperlink>
    </w:p>
    <w:p w:rsidR="008736E9" w:rsidRPr="00B950FC" w:rsidRDefault="008736E9" w:rsidP="008736E9">
      <w:pPr>
        <w:shd w:val="clear" w:color="auto" w:fill="FFFFFF"/>
        <w:spacing w:after="360"/>
        <w:ind w:firstLine="0"/>
        <w:jc w:val="lef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736E9" w:rsidRPr="008736E9" w:rsidRDefault="008736E9" w:rsidP="008736E9">
      <w:pPr>
        <w:pStyle w:val="1"/>
        <w:shd w:val="clear" w:color="auto" w:fill="FFFFFF"/>
        <w:spacing w:before="0"/>
        <w:rPr>
          <w:rFonts w:ascii="Trebuchet MS" w:hAnsi="Trebuchet MS"/>
          <w:color w:val="222222"/>
          <w:sz w:val="32"/>
          <w:szCs w:val="32"/>
        </w:rPr>
      </w:pPr>
      <w:r w:rsidRPr="008736E9">
        <w:rPr>
          <w:rFonts w:ascii="Trebuchet MS" w:hAnsi="Trebuchet MS"/>
          <w:color w:val="222222"/>
          <w:sz w:val="32"/>
          <w:szCs w:val="32"/>
        </w:rPr>
        <w:t xml:space="preserve">Как оформить </w:t>
      </w:r>
      <w:proofErr w:type="spellStart"/>
      <w:r w:rsidRPr="008736E9">
        <w:rPr>
          <w:rFonts w:ascii="Trebuchet MS" w:hAnsi="Trebuchet MS"/>
          <w:color w:val="222222"/>
          <w:sz w:val="32"/>
          <w:szCs w:val="32"/>
        </w:rPr>
        <w:t>самозанятость</w:t>
      </w:r>
      <w:proofErr w:type="spellEnd"/>
      <w:r w:rsidRPr="008736E9">
        <w:rPr>
          <w:rFonts w:ascii="Trebuchet MS" w:hAnsi="Trebuchet MS"/>
          <w:color w:val="222222"/>
          <w:sz w:val="32"/>
          <w:szCs w:val="32"/>
        </w:rPr>
        <w:t xml:space="preserve"> в Ивановской области</w:t>
      </w:r>
    </w:p>
    <w:p w:rsidR="008736E9" w:rsidRDefault="008736E9">
      <w:pPr>
        <w:rPr>
          <w:sz w:val="32"/>
          <w:szCs w:val="32"/>
        </w:rPr>
      </w:pPr>
    </w:p>
    <w:p w:rsidR="00472792" w:rsidRPr="008736E9" w:rsidRDefault="008736E9">
      <w:pPr>
        <w:rPr>
          <w:sz w:val="32"/>
          <w:szCs w:val="32"/>
        </w:rPr>
      </w:pPr>
      <w:r w:rsidRPr="008736E9">
        <w:rPr>
          <w:sz w:val="32"/>
          <w:szCs w:val="32"/>
        </w:rPr>
        <w:t xml:space="preserve">Ссылка на сайт </w:t>
      </w:r>
      <w:hyperlink r:id="rId18" w:history="1">
        <w:r w:rsidRPr="008736E9">
          <w:rPr>
            <w:rStyle w:val="a4"/>
            <w:sz w:val="32"/>
            <w:szCs w:val="32"/>
          </w:rPr>
          <w:t>https://gogov.ru/self-employed/ivnv</w:t>
        </w:r>
      </w:hyperlink>
    </w:p>
    <w:p w:rsidR="008736E9" w:rsidRDefault="008736E9"/>
    <w:p w:rsidR="008736E9" w:rsidRPr="008736E9" w:rsidRDefault="008736E9" w:rsidP="008736E9">
      <w:pPr>
        <w:shd w:val="clear" w:color="auto" w:fill="FFFFFF"/>
        <w:spacing w:after="120"/>
        <w:ind w:firstLine="0"/>
        <w:jc w:val="left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8736E9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 xml:space="preserve">Постановка на учет </w:t>
      </w:r>
      <w:proofErr w:type="spellStart"/>
      <w:r w:rsidRPr="008736E9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самозанятых</w:t>
      </w:r>
      <w:proofErr w:type="spellEnd"/>
      <w:r w:rsidRPr="008736E9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 xml:space="preserve"> граждан в Ивановской области</w:t>
      </w:r>
    </w:p>
    <w:p w:rsidR="008736E9" w:rsidRPr="008736E9" w:rsidRDefault="008736E9" w:rsidP="008736E9">
      <w:pPr>
        <w:shd w:val="clear" w:color="auto" w:fill="FFFFFF"/>
        <w:spacing w:after="120"/>
        <w:ind w:left="120" w:firstLine="0"/>
        <w:jc w:val="left"/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</w:pPr>
      <w:r w:rsidRPr="008736E9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 xml:space="preserve">Способы регистрации в качестве </w:t>
      </w:r>
      <w:proofErr w:type="spellStart"/>
      <w:r w:rsidRPr="008736E9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>самозанятого</w:t>
      </w:r>
      <w:proofErr w:type="spellEnd"/>
      <w:r w:rsidRPr="008736E9">
        <w:rPr>
          <w:rFonts w:ascii="Trebuchet MS" w:eastAsia="Times New Roman" w:hAnsi="Trebuchet MS" w:cs="Times New Roman"/>
          <w:color w:val="222222"/>
          <w:sz w:val="19"/>
          <w:szCs w:val="19"/>
          <w:lang w:eastAsia="ru-RU"/>
        </w:rPr>
        <w:t>:</w:t>
      </w:r>
    </w:p>
    <w:p w:rsidR="008736E9" w:rsidRPr="008736E9" w:rsidRDefault="008736E9" w:rsidP="008736E9">
      <w:pPr>
        <w:numPr>
          <w:ilvl w:val="0"/>
          <w:numId w:val="3"/>
        </w:numPr>
        <w:shd w:val="clear" w:color="auto" w:fill="FFFFFF"/>
        <w:spacing w:after="60"/>
        <w:ind w:left="24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  <w:r w:rsidRPr="008736E9"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  <w:t>Обращение в налоговый орган с заявлением</w:t>
      </w:r>
    </w:p>
    <w:p w:rsidR="008736E9" w:rsidRPr="008736E9" w:rsidRDefault="008736E9" w:rsidP="008736E9">
      <w:pPr>
        <w:numPr>
          <w:ilvl w:val="0"/>
          <w:numId w:val="3"/>
        </w:numPr>
        <w:shd w:val="clear" w:color="auto" w:fill="FFFFFF"/>
        <w:spacing w:after="60"/>
        <w:ind w:left="24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  <w:r w:rsidRPr="008736E9"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  <w:t>Бесплатное мобильное приложение "Мой налог"</w:t>
      </w:r>
    </w:p>
    <w:p w:rsidR="008736E9" w:rsidRPr="008736E9" w:rsidRDefault="008736E9" w:rsidP="008736E9">
      <w:pPr>
        <w:numPr>
          <w:ilvl w:val="0"/>
          <w:numId w:val="3"/>
        </w:numPr>
        <w:shd w:val="clear" w:color="auto" w:fill="FFFFFF"/>
        <w:spacing w:after="60"/>
        <w:ind w:left="24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  <w:r w:rsidRPr="008736E9"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  <w:t>Кабинет налогоплательщика "Налога на профессиональный доход" на сайте ФНС России</w:t>
      </w:r>
    </w:p>
    <w:p w:rsidR="008736E9" w:rsidRPr="008736E9" w:rsidRDefault="008736E9" w:rsidP="008736E9">
      <w:pPr>
        <w:numPr>
          <w:ilvl w:val="0"/>
          <w:numId w:val="3"/>
        </w:numPr>
        <w:shd w:val="clear" w:color="auto" w:fill="FFFFFF"/>
        <w:spacing w:after="60"/>
        <w:ind w:left="24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  <w:r w:rsidRPr="008736E9"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  <w:t>Уполномоченные банки</w:t>
      </w:r>
    </w:p>
    <w:p w:rsidR="008736E9" w:rsidRDefault="008736E9" w:rsidP="008736E9">
      <w:pPr>
        <w:numPr>
          <w:ilvl w:val="0"/>
          <w:numId w:val="3"/>
        </w:numPr>
        <w:shd w:val="clear" w:color="auto" w:fill="FFFFFF"/>
        <w:spacing w:after="60"/>
        <w:ind w:left="24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  <w:r w:rsidRPr="008736E9"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  <w:t>С помощью учетной записи Единого портала государственных и муниципальных услуг</w:t>
      </w:r>
    </w:p>
    <w:p w:rsidR="008736E9" w:rsidRDefault="008736E9" w:rsidP="008736E9">
      <w:pPr>
        <w:shd w:val="clear" w:color="auto" w:fill="FFFFFF"/>
        <w:spacing w:after="6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</w:p>
    <w:p w:rsidR="008736E9" w:rsidRDefault="008736E9" w:rsidP="008736E9">
      <w:pPr>
        <w:pStyle w:val="a3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В период пандемии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коронавируса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самозанятым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также предложена помощь государства:</w:t>
      </w:r>
    </w:p>
    <w:p w:rsidR="008736E9" w:rsidRDefault="008736E9" w:rsidP="008736E9">
      <w:pPr>
        <w:numPr>
          <w:ilvl w:val="0"/>
          <w:numId w:val="4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lastRenderedPageBreak/>
        <w:t>возврат налога за 2019 год;</w:t>
      </w:r>
    </w:p>
    <w:p w:rsidR="008736E9" w:rsidRDefault="008736E9" w:rsidP="008736E9">
      <w:pPr>
        <w:numPr>
          <w:ilvl w:val="0"/>
          <w:numId w:val="4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>получение налогового капитала в размере 1 МРОТ.</w:t>
      </w:r>
    </w:p>
    <w:p w:rsidR="008736E9" w:rsidRDefault="008736E9" w:rsidP="008736E9">
      <w:pPr>
        <w:pStyle w:val="a3"/>
        <w:shd w:val="clear" w:color="auto" w:fill="FFFFFF"/>
        <w:spacing w:before="0" w:beforeAutospacing="0" w:after="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>Подробнее о мерах поддержки в </w:t>
      </w:r>
      <w:hyperlink r:id="rId19" w:history="1">
        <w:r>
          <w:rPr>
            <w:rStyle w:val="a4"/>
            <w:rFonts w:ascii="inherit" w:hAnsi="inherit"/>
            <w:color w:val="428BCA"/>
            <w:sz w:val="19"/>
            <w:szCs w:val="19"/>
            <w:bdr w:val="none" w:sz="0" w:space="0" w:color="auto" w:frame="1"/>
          </w:rPr>
          <w:t>статье</w:t>
        </w:r>
      </w:hyperlink>
      <w:r>
        <w:rPr>
          <w:rFonts w:ascii="Trebuchet MS" w:hAnsi="Trebuchet MS"/>
          <w:color w:val="222222"/>
          <w:sz w:val="19"/>
          <w:szCs w:val="19"/>
        </w:rPr>
        <w:t>.</w:t>
      </w:r>
    </w:p>
    <w:p w:rsidR="008736E9" w:rsidRPr="008736E9" w:rsidRDefault="008736E9" w:rsidP="008736E9">
      <w:pPr>
        <w:shd w:val="clear" w:color="auto" w:fill="FFFFFF"/>
        <w:spacing w:after="60"/>
        <w:jc w:val="left"/>
        <w:rPr>
          <w:rFonts w:ascii="inherit" w:eastAsia="Times New Roman" w:hAnsi="inherit" w:cs="Times New Roman"/>
          <w:color w:val="222222"/>
          <w:sz w:val="19"/>
          <w:szCs w:val="19"/>
          <w:lang w:eastAsia="ru-RU"/>
        </w:rPr>
      </w:pPr>
    </w:p>
    <w:p w:rsidR="008736E9" w:rsidRDefault="008736E9"/>
    <w:sectPr w:rsidR="008736E9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31"/>
    <w:multiLevelType w:val="multilevel"/>
    <w:tmpl w:val="5BF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6310C"/>
    <w:multiLevelType w:val="multilevel"/>
    <w:tmpl w:val="9A30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05160"/>
    <w:multiLevelType w:val="multilevel"/>
    <w:tmpl w:val="2AA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C68CA"/>
    <w:multiLevelType w:val="multilevel"/>
    <w:tmpl w:val="B21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FC"/>
    <w:rsid w:val="00090003"/>
    <w:rsid w:val="000A015D"/>
    <w:rsid w:val="001E7005"/>
    <w:rsid w:val="00472792"/>
    <w:rsid w:val="008736E9"/>
    <w:rsid w:val="00B950FC"/>
    <w:rsid w:val="00CB1701"/>
    <w:rsid w:val="00DD128D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paragraph" w:styleId="1">
    <w:name w:val="heading 1"/>
    <w:basedOn w:val="a"/>
    <w:next w:val="a"/>
    <w:link w:val="10"/>
    <w:uiPriority w:val="9"/>
    <w:qFormat/>
    <w:rsid w:val="00873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0F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0F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0F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50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108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65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190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669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222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311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24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246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67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86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953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079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767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28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70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36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0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722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387724789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920525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37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95819026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085419433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9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465847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5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821923342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9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88970285">
          <w:marLeft w:val="0"/>
          <w:marRight w:val="34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11502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0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2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gogov.ru/self-employed/ivn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lgoty-vsem.ru/subsidii/programma-samozanyatosti-naseleniy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pd.nalog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consultant.ru/document/cons_doc_LAW_311977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gogov.ru/articles/selfemployed-7646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2020-10-23T11:41:00Z</dcterms:created>
  <dcterms:modified xsi:type="dcterms:W3CDTF">2020-10-23T12:42:00Z</dcterms:modified>
</cp:coreProperties>
</file>