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87" w:rsidRPr="00C82240" w:rsidRDefault="00351B87" w:rsidP="0035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F595" wp14:editId="45E92620">
                <wp:simplePos x="0" y="0"/>
                <wp:positionH relativeFrom="column">
                  <wp:posOffset>-78105</wp:posOffset>
                </wp:positionH>
                <wp:positionV relativeFrom="paragraph">
                  <wp:posOffset>-107950</wp:posOffset>
                </wp:positionV>
                <wp:extent cx="6652260" cy="10139680"/>
                <wp:effectExtent l="13335" t="13970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10139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A375C" id="Rectangle 2" o:spid="_x0000_s1026" style="position:absolute;margin-left:-6.15pt;margin-top:-8.5pt;width:523.8pt;height:7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" filled="f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88107" wp14:editId="702AB67E">
            <wp:extent cx="725229" cy="669851"/>
            <wp:effectExtent l="19050" t="0" r="0" b="0"/>
            <wp:docPr id="4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«ГЕОЗЕМСТРОЙ»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94087, г"/>
        </w:smartTagPr>
        <w:r w:rsidRPr="00C82240">
          <w:rPr>
            <w:rFonts w:ascii="Times New Roman" w:hAnsi="Times New Roman" w:cs="Times New Roman"/>
            <w:sz w:val="24"/>
            <w:szCs w:val="24"/>
          </w:rPr>
          <w:t>394087, г</w:t>
        </w:r>
      </w:smartTag>
      <w:r w:rsidRPr="00C82240">
        <w:rPr>
          <w:rFonts w:ascii="Times New Roman" w:hAnsi="Times New Roman" w:cs="Times New Roman"/>
          <w:sz w:val="24"/>
          <w:szCs w:val="24"/>
        </w:rPr>
        <w:t xml:space="preserve">. Воронеж, ул. Ушинского, д. </w:t>
      </w:r>
      <w:proofErr w:type="gramStart"/>
      <w:r w:rsidRPr="00C8224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82240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Тел: (473)224-71-90, факс (473) 234-04-29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2240">
        <w:rPr>
          <w:rFonts w:ascii="Times New Roman" w:hAnsi="Times New Roman" w:cs="Times New Roman"/>
          <w:sz w:val="24"/>
          <w:szCs w:val="24"/>
        </w:rPr>
        <w:t>-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2240">
        <w:rPr>
          <w:rFonts w:ascii="Times New Roman" w:hAnsi="Times New Roman" w:cs="Times New Roman"/>
          <w:sz w:val="24"/>
          <w:szCs w:val="24"/>
        </w:rPr>
        <w:t xml:space="preserve">: 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224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82240">
        <w:rPr>
          <w:rFonts w:ascii="Times New Roman" w:hAnsi="Times New Roman" w:cs="Times New Roman"/>
          <w:sz w:val="24"/>
          <w:szCs w:val="24"/>
          <w:lang w:val="en-US"/>
        </w:rPr>
        <w:t>geozemstroy</w:t>
      </w:r>
      <w:proofErr w:type="spellEnd"/>
      <w:r w:rsidRPr="00C822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2240">
        <w:rPr>
          <w:rFonts w:ascii="Times New Roman" w:hAnsi="Times New Roman" w:cs="Times New Roman"/>
          <w:sz w:val="24"/>
          <w:szCs w:val="24"/>
          <w:lang w:val="en-US"/>
        </w:rPr>
        <w:t>vrn</w:t>
      </w:r>
      <w:proofErr w:type="spellEnd"/>
      <w:r w:rsidRPr="00C822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22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351B87" w:rsidRPr="007734BA" w:rsidRDefault="00351B87" w:rsidP="00351B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ИЗМЕНЕНИЙ В ГЕНЕРАЛЬНЫЙ ПЛАН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7734BA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ЁЛНАТСК</w:t>
      </w: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СЕЛЬСКОЕ ПОСЕЛЕНИЕ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ЮРЬЕВЕЦКОГО МУНИЦИПАЛЬНОГО РАЙОНА</w:t>
      </w:r>
    </w:p>
    <w:p w:rsidR="00351B87" w:rsidRPr="007734BA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ИВАНОВСКОЙ ОБЛАСТИ"</w:t>
      </w:r>
    </w:p>
    <w:p w:rsidR="00351B87" w:rsidRPr="0073692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территориальном планировании</w:t>
      </w:r>
    </w:p>
    <w:p w:rsidR="00351B87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B87" w:rsidRPr="00D27E00" w:rsidRDefault="00351B87" w:rsidP="0035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E00">
        <w:rPr>
          <w:rFonts w:ascii="Times New Roman" w:hAnsi="Times New Roman" w:cs="Times New Roman"/>
          <w:b/>
          <w:sz w:val="24"/>
          <w:szCs w:val="24"/>
        </w:rPr>
        <w:t>ПЗ</w:t>
      </w:r>
    </w:p>
    <w:p w:rsidR="00351B87" w:rsidRPr="00D27E00" w:rsidRDefault="00351B87" w:rsidP="0035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B87" w:rsidRPr="00D27E00" w:rsidRDefault="00351B87" w:rsidP="00351B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 </w:t>
      </w:r>
      <w:r w:rsidRPr="00D27E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51B87" w:rsidRPr="00C82240" w:rsidSect="0022281C">
          <w:headerReference w:type="default" r:id="rId8"/>
          <w:footerReference w:type="default" r:id="rId9"/>
          <w:pgSz w:w="11906" w:h="16838"/>
          <w:pgMar w:top="567" w:right="567" w:bottom="567" w:left="1134" w:header="425" w:footer="312" w:gutter="0"/>
          <w:cols w:space="708"/>
          <w:titlePg/>
          <w:docGrid w:linePitch="360"/>
        </w:sectPr>
      </w:pPr>
      <w:r w:rsidRPr="00C8224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224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1B87" w:rsidRPr="00C82240" w:rsidRDefault="00351B87" w:rsidP="0035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7EE85" wp14:editId="127629C7">
                <wp:simplePos x="0" y="0"/>
                <wp:positionH relativeFrom="column">
                  <wp:posOffset>-78105</wp:posOffset>
                </wp:positionH>
                <wp:positionV relativeFrom="paragraph">
                  <wp:posOffset>-107950</wp:posOffset>
                </wp:positionV>
                <wp:extent cx="6652260" cy="10139680"/>
                <wp:effectExtent l="13335" t="13970" r="1143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10139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65631" id="Rectangle 3" o:spid="_x0000_s1026" style="position:absolute;margin-left:-6.15pt;margin-top:-8.5pt;width:523.8pt;height:7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" filled="f" strokeweight="1.5pt"/>
            </w:pict>
          </mc:Fallback>
        </mc:AlternateConten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«ГЕОЗЕМСТРОЙ «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94087, г"/>
        </w:smartTagPr>
        <w:r w:rsidRPr="00C82240">
          <w:rPr>
            <w:rFonts w:ascii="Times New Roman" w:hAnsi="Times New Roman" w:cs="Times New Roman"/>
            <w:sz w:val="24"/>
            <w:szCs w:val="24"/>
          </w:rPr>
          <w:t>394087, г</w:t>
        </w:r>
      </w:smartTag>
      <w:r w:rsidRPr="00C82240">
        <w:rPr>
          <w:rFonts w:ascii="Times New Roman" w:hAnsi="Times New Roman" w:cs="Times New Roman"/>
          <w:sz w:val="24"/>
          <w:szCs w:val="24"/>
        </w:rPr>
        <w:t>. Воронеж, ул. Ушинского, д. 4 а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Тел: (473)224-71-90, факс (473) 234-04-29</w:t>
      </w: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2240">
        <w:rPr>
          <w:rFonts w:ascii="Times New Roman" w:hAnsi="Times New Roman" w:cs="Times New Roman"/>
          <w:sz w:val="24"/>
          <w:szCs w:val="24"/>
        </w:rPr>
        <w:t>-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2240">
        <w:rPr>
          <w:rFonts w:ascii="Times New Roman" w:hAnsi="Times New Roman" w:cs="Times New Roman"/>
          <w:sz w:val="24"/>
          <w:szCs w:val="24"/>
        </w:rPr>
        <w:t xml:space="preserve">: </w:t>
      </w:r>
      <w:r w:rsidRPr="00C822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224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82240">
        <w:rPr>
          <w:rFonts w:ascii="Times New Roman" w:hAnsi="Times New Roman" w:cs="Times New Roman"/>
          <w:sz w:val="24"/>
          <w:szCs w:val="24"/>
          <w:lang w:val="en-US"/>
        </w:rPr>
        <w:t>geozemstroy</w:t>
      </w:r>
      <w:proofErr w:type="spellEnd"/>
      <w:r w:rsidRPr="00C822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2240">
        <w:rPr>
          <w:rFonts w:ascii="Times New Roman" w:hAnsi="Times New Roman" w:cs="Times New Roman"/>
          <w:sz w:val="24"/>
          <w:szCs w:val="24"/>
          <w:lang w:val="en-US"/>
        </w:rPr>
        <w:t>vrn</w:t>
      </w:r>
      <w:proofErr w:type="spellEnd"/>
      <w:r w:rsidRPr="00C822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22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B87" w:rsidRPr="0028013B" w:rsidRDefault="00351B87" w:rsidP="00351B87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013B">
        <w:rPr>
          <w:rFonts w:ascii="Times New Roman" w:eastAsia="Calibri" w:hAnsi="Times New Roman" w:cs="Times New Roman"/>
          <w:sz w:val="24"/>
          <w:szCs w:val="24"/>
        </w:rPr>
        <w:t xml:space="preserve">Заказчик: Администрация </w:t>
      </w:r>
      <w:proofErr w:type="spellStart"/>
      <w:r w:rsidRPr="0028013B">
        <w:rPr>
          <w:rFonts w:ascii="Times New Roman" w:eastAsia="Calibri" w:hAnsi="Times New Roman" w:cs="Times New Roman"/>
          <w:sz w:val="24"/>
          <w:szCs w:val="24"/>
        </w:rPr>
        <w:t>Юрьевецкого</w:t>
      </w:r>
      <w:proofErr w:type="spellEnd"/>
      <w:r w:rsidRPr="002801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1B87" w:rsidRPr="0028013B" w:rsidRDefault="00351B87" w:rsidP="00351B87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013B">
        <w:rPr>
          <w:rFonts w:ascii="Times New Roman" w:eastAsia="Calibri" w:hAnsi="Times New Roman" w:cs="Times New Roman"/>
          <w:sz w:val="24"/>
          <w:szCs w:val="24"/>
        </w:rPr>
        <w:t>муниципального района Ивановской области</w:t>
      </w:r>
    </w:p>
    <w:p w:rsidR="00351B87" w:rsidRPr="0028013B" w:rsidRDefault="00351B87" w:rsidP="00351B87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28013B" w:rsidRDefault="00351B87" w:rsidP="00351B87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013B">
        <w:rPr>
          <w:rFonts w:ascii="Times New Roman" w:eastAsia="Calibri" w:hAnsi="Times New Roman" w:cs="Times New Roman"/>
          <w:sz w:val="24"/>
          <w:szCs w:val="24"/>
        </w:rPr>
        <w:t xml:space="preserve">Муниципальный контракт </w:t>
      </w:r>
    </w:p>
    <w:p w:rsidR="00351B87" w:rsidRPr="0028013B" w:rsidRDefault="00351B87" w:rsidP="00351B87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013B">
        <w:rPr>
          <w:rFonts w:ascii="Times New Roman" w:eastAsia="Calibri" w:hAnsi="Times New Roman" w:cs="Times New Roman"/>
          <w:sz w:val="24"/>
          <w:szCs w:val="24"/>
        </w:rPr>
        <w:t>от 16.10.2023г № 7-К</w:t>
      </w:r>
    </w:p>
    <w:p w:rsidR="00351B87" w:rsidRPr="00FA6C21" w:rsidRDefault="00351B87" w:rsidP="00351B87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FA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B87" w:rsidRPr="00FA6C21" w:rsidRDefault="00351B87" w:rsidP="0035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B87" w:rsidRPr="00FA6C21" w:rsidRDefault="00351B87" w:rsidP="00351B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C21">
        <w:rPr>
          <w:rFonts w:ascii="Times New Roman" w:hAnsi="Times New Roman" w:cs="Times New Roman"/>
          <w:b/>
          <w:sz w:val="24"/>
          <w:szCs w:val="24"/>
        </w:rPr>
        <w:t>Инв. №_______</w:t>
      </w:r>
    </w:p>
    <w:p w:rsidR="00351B87" w:rsidRPr="00D27E00" w:rsidRDefault="00351B87" w:rsidP="0035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C21">
        <w:rPr>
          <w:rFonts w:ascii="Times New Roman" w:hAnsi="Times New Roman" w:cs="Times New Roman"/>
          <w:b/>
          <w:sz w:val="24"/>
          <w:szCs w:val="24"/>
        </w:rPr>
        <w:t>Экз._______</w:t>
      </w:r>
    </w:p>
    <w:p w:rsidR="00351B87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7734BA" w:rsidRDefault="00351B87" w:rsidP="00351B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ИЗМЕНЕНИЙ В ГЕНЕРАЛЬНЫЙ ПЛАН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7734BA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ЁЛНАТСК</w:t>
      </w: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СЕЛЬСКОЕ ПОСЕЛЕНИЕ </w:t>
      </w:r>
    </w:p>
    <w:p w:rsidR="00351B87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ЮРЬЕВЕЦКОГО МУНИЦИПАЛЬНОГО РАЙОНА </w:t>
      </w:r>
    </w:p>
    <w:p w:rsidR="00351B87" w:rsidRPr="007734BA" w:rsidRDefault="00351B87" w:rsidP="00351B87">
      <w:pPr>
        <w:shd w:val="clear" w:color="auto" w:fill="FFFFFF"/>
        <w:tabs>
          <w:tab w:val="left" w:pos="11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ОБЛАСТИ"</w:t>
      </w: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территориальном планировании</w:t>
      </w: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2240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>ООО «ГЕОЗЕМСТРОЙ»</w:t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spellStart"/>
      <w:r w:rsidRPr="00C82240">
        <w:rPr>
          <w:rFonts w:ascii="Times New Roman" w:eastAsia="Calibri" w:hAnsi="Times New Roman" w:cs="Times New Roman"/>
          <w:sz w:val="24"/>
          <w:szCs w:val="24"/>
        </w:rPr>
        <w:t>Прилепин</w:t>
      </w:r>
      <w:proofErr w:type="spellEnd"/>
      <w:r w:rsidRPr="00C82240">
        <w:rPr>
          <w:rFonts w:ascii="Times New Roman" w:eastAsia="Calibri" w:hAnsi="Times New Roman" w:cs="Times New Roman"/>
          <w:sz w:val="24"/>
          <w:szCs w:val="24"/>
        </w:rPr>
        <w:t xml:space="preserve"> В. А.</w:t>
      </w: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Начальник отдела градостроительства</w:t>
      </w: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и архитектуры</w:t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r w:rsidRPr="00C822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2240">
        <w:rPr>
          <w:rFonts w:ascii="Times New Roman" w:hAnsi="Times New Roman" w:cs="Times New Roman"/>
          <w:sz w:val="24"/>
          <w:szCs w:val="24"/>
        </w:rPr>
        <w:t>Поздоровкина</w:t>
      </w:r>
      <w:proofErr w:type="spellEnd"/>
      <w:r w:rsidRPr="00C82240">
        <w:rPr>
          <w:rFonts w:ascii="Times New Roman" w:hAnsi="Times New Roman" w:cs="Times New Roman"/>
          <w:sz w:val="24"/>
          <w:szCs w:val="24"/>
        </w:rPr>
        <w:t xml:space="preserve"> Н. В.</w:t>
      </w: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51B87" w:rsidRPr="00C82240" w:rsidSect="0022281C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C8224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224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1B87" w:rsidRPr="00435527" w:rsidRDefault="00351B87" w:rsidP="00351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графических и текстовых материалов генерального плана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Ёлнатского</w:t>
      </w:r>
      <w:proofErr w:type="spellEnd"/>
      <w:r w:rsidRPr="004355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tbl>
      <w:tblPr>
        <w:tblStyle w:val="a9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87"/>
        <w:gridCol w:w="1099"/>
      </w:tblGrid>
      <w:tr w:rsidR="00351B87" w:rsidRPr="00736927" w:rsidTr="00097A3C">
        <w:trPr>
          <w:tblHeader/>
          <w:jc w:val="center"/>
        </w:trPr>
        <w:tc>
          <w:tcPr>
            <w:tcW w:w="1101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Номер тома</w:t>
            </w: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Гриф</w:t>
            </w:r>
          </w:p>
        </w:tc>
      </w:tr>
      <w:tr w:rsidR="00351B87" w:rsidRPr="00736927" w:rsidTr="00097A3C">
        <w:trPr>
          <w:jc w:val="center"/>
        </w:trPr>
        <w:tc>
          <w:tcPr>
            <w:tcW w:w="10421" w:type="dxa"/>
            <w:gridSpan w:val="4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план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 w:val="restart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Положение о территориальном планировании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 xml:space="preserve">Карта планируемого размещения объектов местного значения 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 (в том числе границ образуемых населенных пунктов), входящих в состав муниципального образования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trHeight w:val="77"/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 xml:space="preserve">Карта функциональных зон 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51B87" w:rsidRPr="00736927" w:rsidRDefault="00351B87" w:rsidP="0009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Приложение. Сведения о границах населенных пунктов (в том числе границах образуемых населенных пунктов), входящих в состав поселения или городского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0421" w:type="dxa"/>
            <w:gridSpan w:val="4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по обоснованию 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 w:val="restart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927">
              <w:rPr>
                <w:rFonts w:ascii="Times New Roman" w:hAnsi="Times New Roman"/>
                <w:sz w:val="24"/>
                <w:szCs w:val="24"/>
              </w:rPr>
              <w:t>Карта границы существующих населенных пунктов, входящих в состав муниципального образования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hAnsi="Times New Roman"/>
                <w:sz w:val="24"/>
                <w:szCs w:val="24"/>
              </w:rPr>
              <w:t>Карта местоположение существующих и строящихся объектов местного значения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trHeight w:val="1104"/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>Карта зон с особыми условиями использования территории</w:t>
            </w:r>
          </w:p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>Карта особо охраняемы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федерального, регионального, местного значения</w:t>
            </w:r>
          </w:p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>Карта территории объектов культурного наследия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c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Карта транспортной инфраструктуры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c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 xml:space="preserve">Карта инженерной инфраструктуры 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351B87" w:rsidRPr="00736927" w:rsidTr="00097A3C">
        <w:trPr>
          <w:jc w:val="center"/>
        </w:trPr>
        <w:tc>
          <w:tcPr>
            <w:tcW w:w="1101" w:type="dxa"/>
            <w:vMerge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7" w:type="dxa"/>
          </w:tcPr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  <w:p w:rsidR="00351B87" w:rsidRPr="00736927" w:rsidRDefault="00351B87" w:rsidP="00097A3C">
            <w:pPr>
              <w:pStyle w:val="ae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6927">
              <w:rPr>
                <w:rFonts w:ascii="Times New Roman" w:eastAsiaTheme="minorHAnsi" w:hAnsi="Times New Roman"/>
                <w:sz w:val="24"/>
                <w:szCs w:val="24"/>
              </w:rPr>
              <w:t>Карта границы лесничеств</w:t>
            </w:r>
          </w:p>
        </w:tc>
        <w:tc>
          <w:tcPr>
            <w:tcW w:w="1099" w:type="dxa"/>
          </w:tcPr>
          <w:p w:rsidR="00351B87" w:rsidRPr="00736927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7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</w:tbl>
    <w:p w:rsidR="00351B87" w:rsidRPr="00D27E00" w:rsidRDefault="00351B87" w:rsidP="0035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1B87" w:rsidRDefault="00351B87" w:rsidP="00351B87">
      <w:pPr>
        <w:sectPr w:rsidR="00351B87" w:rsidSect="00435D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51B87" w:rsidRPr="00C82240" w:rsidRDefault="00351B87" w:rsidP="00351B87">
      <w:pPr>
        <w:spacing w:after="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Toc153374339"/>
      <w:r w:rsidRPr="00C8224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Оглавление</w:t>
      </w:r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22300832"/>
        <w:docPartObj>
          <w:docPartGallery w:val="Table of Contents"/>
          <w:docPartUnique/>
        </w:docPartObj>
      </w:sdtPr>
      <w:sdtEndPr/>
      <w:sdtContent>
        <w:p w:rsidR="00351B87" w:rsidRPr="00094942" w:rsidRDefault="00351B87" w:rsidP="00351B87">
          <w:pPr>
            <w:pStyle w:val="aa"/>
            <w:spacing w:before="120" w:after="120"/>
            <w:ind w:firstLine="709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</w:p>
        <w:p w:rsidR="00351B87" w:rsidRPr="00094942" w:rsidRDefault="00351B87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r w:rsidRPr="0009494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94942">
            <w:rPr>
              <w:rFonts w:ascii="Times New Roman" w:hAnsi="Times New Roman" w:cs="Times New Roman"/>
              <w:sz w:val="24"/>
              <w:szCs w:val="24"/>
            </w:rPr>
            <w:instrText xml:space="preserve"> TOC \o "1-4" \h \z \u </w:instrText>
          </w:r>
          <w:r w:rsidRPr="0009494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3374339" w:history="1">
            <w:r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Оглавление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_Toc153374339 \h </w:instrTex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>
              <w:rPr>
                <w:rStyle w:val="ab"/>
                <w:rFonts w:eastAsia="Times New Roman"/>
                <w:iCs/>
                <w:noProof/>
                <w:webHidden/>
              </w:rPr>
              <w:t>4</w:t>
            </w:r>
            <w:r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0B7C69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0" w:history="1"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Введение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_Toc153374340 \h </w:instrTex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 w:rsidR="00351B87">
              <w:rPr>
                <w:rStyle w:val="ab"/>
                <w:rFonts w:eastAsia="Times New Roman"/>
                <w:iCs/>
                <w:noProof/>
                <w:webHidden/>
              </w:rPr>
              <w:t>5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0B7C69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1" w:history="1"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1.</w:t>
            </w:r>
            <w:r w:rsidR="00351B87" w:rsidRPr="00094942">
              <w:rPr>
                <w:rStyle w:val="ab"/>
                <w:rFonts w:eastAsia="Times New Roman"/>
                <w:iCs/>
                <w:noProof/>
              </w:rPr>
              <w:tab/>
            </w:r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СВЕДЕНИЯ О ВИДАХ, НАЗНАЧЕНИИ И НАИМЕНОВАНИЯХ ПЛАНИРУЕМЫХ ДЛЯ РАЗМЕЩЕНИЯ ОБЪЕКТОВ МЕСТНОГО ЗНАЧЕНИЯ МУНИЦИПАЛЬНОГО ОБРАЗОВАНИЯ, ИХ ОСНОВНЫЕ ХАРАКТЕРИСТИКИ, ИХ МЕСТОПОЛОЖЕНИЕ, А ТАКЖЕ ХАРАКТЕРИСТИКИ ЗОН С ОСОБЫМИ УСЛОВИЯМИ ИСПОЛЬЗОВАНИЯ ТЕРРИТОРИЙ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_Toc153374341 \h </w:instrTex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 w:rsidR="00351B87">
              <w:rPr>
                <w:rStyle w:val="ab"/>
                <w:rFonts w:eastAsia="Times New Roman"/>
                <w:iCs/>
                <w:noProof/>
                <w:webHidden/>
              </w:rPr>
              <w:t>6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0B7C69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2" w:history="1"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Планируемые для размещения на территории </w:t>
            </w:r>
            <w:r w:rsidR="00351B87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Ёлнатского</w:t>
            </w:r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сельского поселения объекты физической культуры и массового спорта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_Toc153374342 \h </w:instrTex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 w:rsidR="00351B87">
              <w:rPr>
                <w:rStyle w:val="ab"/>
                <w:rFonts w:eastAsia="Times New Roman"/>
                <w:iCs/>
                <w:noProof/>
                <w:webHidden/>
              </w:rPr>
              <w:t>7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0B7C69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3" w:history="1"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Планируемые для размещения на территории </w:t>
            </w:r>
            <w:r w:rsidR="00351B87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Ёлнатского</w:t>
            </w:r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сельского поселения объекты в области водоснабжения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_Toc153374343 \h </w:instrTex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 w:rsidR="00351B87">
              <w:rPr>
                <w:rStyle w:val="ab"/>
                <w:rFonts w:eastAsia="Times New Roman"/>
                <w:iCs/>
                <w:noProof/>
                <w:webHidden/>
              </w:rPr>
              <w:t>7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0B7C69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4" w:history="1"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Планируемые для размещения на территории </w:t>
            </w:r>
            <w:r w:rsidR="00351B87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Ёлнатского</w:t>
            </w:r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сельского поселения объектов в области теплоснабжения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_Toc153374344 \h </w:instrTex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 w:rsidR="00351B87">
              <w:rPr>
                <w:rStyle w:val="ab"/>
                <w:rFonts w:eastAsia="Times New Roman"/>
                <w:iCs/>
                <w:noProof/>
                <w:webHidden/>
              </w:rPr>
              <w:t>8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0B7C69" w:rsidP="00351B87">
          <w:pPr>
            <w:pStyle w:val="11"/>
            <w:rPr>
              <w:rStyle w:val="ab"/>
              <w:rFonts w:eastAsia="Times New Roman"/>
              <w:iCs/>
              <w:noProof/>
            </w:rPr>
          </w:pPr>
          <w:hyperlink w:anchor="_Toc153374345" w:history="1"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Планируемые для размещения на территории </w:t>
            </w:r>
            <w:r w:rsidR="00351B87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Ёлнатского</w:t>
            </w:r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сельского поселения объекты специального назначения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_Toc153374345 \h </w:instrTex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 w:rsidR="00351B87">
              <w:rPr>
                <w:rStyle w:val="ab"/>
                <w:rFonts w:eastAsia="Times New Roman"/>
                <w:iCs/>
                <w:noProof/>
                <w:webHidden/>
              </w:rPr>
              <w:t>8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094942" w:rsidRDefault="000B7C69" w:rsidP="00351B87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3374346" w:history="1"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2.</w:t>
            </w:r>
            <w:r w:rsidR="00351B87" w:rsidRPr="00094942">
              <w:rPr>
                <w:rStyle w:val="ab"/>
                <w:rFonts w:eastAsia="Times New Roman"/>
                <w:iCs/>
                <w:noProof/>
              </w:rPr>
              <w:tab/>
            </w:r>
            <w:r w:rsidR="00351B87" w:rsidRPr="00094942">
              <w:rPr>
                <w:rStyle w:val="ab"/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ПАРАМЕТРЫ ФУНКЦИОНАЛЬНЫХ ЗОН.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tab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begin"/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instrText xml:space="preserve"> PAGEREF _Toc153374346 \h </w:instrTex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separate"/>
            </w:r>
            <w:r w:rsidR="00351B87">
              <w:rPr>
                <w:rStyle w:val="ab"/>
                <w:rFonts w:eastAsia="Times New Roman"/>
                <w:iCs/>
                <w:noProof/>
                <w:webHidden/>
              </w:rPr>
              <w:t>10</w:t>
            </w:r>
            <w:r w:rsidR="00351B87" w:rsidRPr="00094942">
              <w:rPr>
                <w:rStyle w:val="ab"/>
                <w:rFonts w:eastAsia="Times New Roman"/>
                <w:iCs/>
                <w:noProof/>
                <w:webHidden/>
              </w:rPr>
              <w:fldChar w:fldCharType="end"/>
            </w:r>
          </w:hyperlink>
        </w:p>
        <w:p w:rsidR="00351B87" w:rsidRPr="00D10C74" w:rsidRDefault="00351B87" w:rsidP="00351B87">
          <w:pPr>
            <w:spacing w:before="120" w:after="120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09494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351B87" w:rsidRPr="00D10C74" w:rsidRDefault="00351B87" w:rsidP="00351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  <w:sectPr w:rsidR="00351B87" w:rsidRPr="00D10C74" w:rsidSect="0022281C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51B87" w:rsidRPr="00C82240" w:rsidRDefault="00351B87" w:rsidP="00351B87">
      <w:pPr>
        <w:pStyle w:val="1"/>
        <w:spacing w:beforeLines="120" w:before="288" w:afterLines="120" w:after="288" w:line="30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bookmarkStart w:id="1" w:name="_Toc153374340"/>
      <w:r w:rsidRPr="00C82240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lastRenderedPageBreak/>
        <w:t>Введение</w:t>
      </w:r>
      <w:bookmarkEnd w:id="1"/>
    </w:p>
    <w:p w:rsidR="00351B87" w:rsidRPr="0028013B" w:rsidRDefault="00351B87" w:rsidP="00351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8013B">
        <w:rPr>
          <w:rFonts w:ascii="Times New Roman" w:eastAsia="Times New Roman" w:hAnsi="Times New Roman" w:cs="Times New Roman"/>
          <w:iCs/>
          <w:sz w:val="24"/>
          <w:szCs w:val="24"/>
        </w:rPr>
        <w:t xml:space="preserve">Внесение изменений в генеральный план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Ёлнатского</w:t>
      </w:r>
      <w:proofErr w:type="spellEnd"/>
      <w:r w:rsidRPr="0028013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28013B">
        <w:rPr>
          <w:rFonts w:ascii="Times New Roman" w:eastAsia="Times New Roman" w:hAnsi="Times New Roman" w:cs="Times New Roman"/>
          <w:iCs/>
          <w:sz w:val="24"/>
          <w:szCs w:val="24"/>
        </w:rPr>
        <w:t>Юрьевецкого</w:t>
      </w:r>
      <w:proofErr w:type="spellEnd"/>
      <w:r w:rsidRPr="00280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района Ивановской области выполнен ООО «ГЕОЗЕМСТРОЙ» по заказу Администрации </w:t>
      </w:r>
      <w:proofErr w:type="spellStart"/>
      <w:r w:rsidRPr="0028013B">
        <w:rPr>
          <w:rFonts w:ascii="Times New Roman" w:eastAsia="Times New Roman" w:hAnsi="Times New Roman" w:cs="Times New Roman"/>
          <w:iCs/>
          <w:sz w:val="24"/>
          <w:szCs w:val="24"/>
        </w:rPr>
        <w:t>Юрьевецкого</w:t>
      </w:r>
      <w:proofErr w:type="spellEnd"/>
      <w:r w:rsidRPr="00280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района на основании муниципального контракта от 16.10.2023г № 7-К.</w:t>
      </w:r>
    </w:p>
    <w:p w:rsidR="00351B87" w:rsidRPr="0028013B" w:rsidRDefault="00351B87" w:rsidP="00351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8013B">
        <w:rPr>
          <w:rFonts w:ascii="Times New Roman" w:eastAsia="Times New Roman" w:hAnsi="Times New Roman" w:cs="Times New Roman"/>
          <w:iCs/>
          <w:sz w:val="24"/>
          <w:szCs w:val="24"/>
        </w:rPr>
        <w:t>Основания для проведения работ:</w:t>
      </w:r>
    </w:p>
    <w:p w:rsidR="00351B87" w:rsidRPr="0028013B" w:rsidRDefault="00351B87" w:rsidP="00351B87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13B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Градостроительный кодекс Российской Федерации; </w:t>
      </w:r>
    </w:p>
    <w:p w:rsidR="00351B87" w:rsidRPr="0028013B" w:rsidRDefault="00351B87" w:rsidP="00351B87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13B">
        <w:rPr>
          <w:rFonts w:ascii="Times New Roman" w:eastAsia="Times New Roman" w:hAnsi="Times New Roman" w:cs="Times New Roman"/>
          <w:sz w:val="24"/>
          <w:szCs w:val="24"/>
        </w:rPr>
        <w:t>Федеральный закон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</w:r>
    </w:p>
    <w:p w:rsidR="00351B87" w:rsidRPr="00DA2BCB" w:rsidRDefault="00351B87" w:rsidP="00351B87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2BCB">
        <w:rPr>
          <w:rFonts w:ascii="Times New Roman" w:eastAsia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DA2BC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51B87" w:rsidRPr="00C82240" w:rsidRDefault="00351B87" w:rsidP="00351B87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  <w:sectPr w:rsidR="00351B87" w:rsidRPr="00C82240" w:rsidSect="0022281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51B87" w:rsidRPr="00C82240" w:rsidRDefault="00351B87" w:rsidP="00351B87">
      <w:pPr>
        <w:pStyle w:val="a7"/>
        <w:numPr>
          <w:ilvl w:val="0"/>
          <w:numId w:val="1"/>
        </w:numPr>
        <w:spacing w:after="240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153374341"/>
      <w:r w:rsidRPr="00C822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ВИДАХ, НАЗНАЧЕНИИ И НАИМЕНОВАНИЯХ ПЛАНИРУЕМЫХ ДЛЯ РАЗМЕЩЕНИЯ ОБЪЕКТОВ МЕСТНОГО ЗНАЧЕНИЯ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C82240">
        <w:rPr>
          <w:rFonts w:ascii="Times New Roman" w:hAnsi="Times New Roman" w:cs="Times New Roman"/>
          <w:b/>
          <w:sz w:val="24"/>
          <w:szCs w:val="24"/>
        </w:rPr>
        <w:t>, ИХ ОСНОВНЫЕ ХАРАКТЕРИСТИКИ, ИХ МЕСТОПОЛОЖЕНИЕ, А ТАКЖЕ ХАРАКТЕРИСТИКИ ЗОН С ОСОБЫМИ УСЛОВИЯМИ ИСПОЛЬЗОВАНИЯ ТЕРРИТОРИЙ</w:t>
      </w:r>
      <w:bookmarkEnd w:id="2"/>
    </w:p>
    <w:p w:rsidR="00351B87" w:rsidRPr="00C82240" w:rsidRDefault="00351B87" w:rsidP="00351B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hAnsi="Times New Roman" w:cs="Times New Roman"/>
          <w:sz w:val="24"/>
          <w:szCs w:val="24"/>
        </w:rPr>
        <w:t xml:space="preserve">Перечень объектов местного значения, размещаемых в пределах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Ёлнатского</w:t>
      </w:r>
      <w:proofErr w:type="spellEnd"/>
      <w:r w:rsidRPr="00FA6C21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C82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Юрьевецкого</w:t>
      </w:r>
      <w:proofErr w:type="spellEnd"/>
      <w:r w:rsidRPr="00FA6C21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Ивановской</w:t>
      </w:r>
      <w:r w:rsidRPr="00FA6C21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области</w:t>
      </w:r>
      <w:r w:rsidRPr="00C82240">
        <w:rPr>
          <w:rFonts w:ascii="Times New Roman" w:hAnsi="Times New Roman" w:cs="Times New Roman"/>
          <w:sz w:val="24"/>
          <w:szCs w:val="24"/>
        </w:rPr>
        <w:t xml:space="preserve"> сформирован на основании материалов по обоснованию внесения изменений в генеральный план, программ комплексного развития систем коммунальной инфраструктуры, действующих муниципальных программ и утвержденных проектов планировки. </w:t>
      </w:r>
    </w:p>
    <w:p w:rsidR="00351B87" w:rsidRPr="00C82240" w:rsidRDefault="00351B87" w:rsidP="0035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240">
        <w:rPr>
          <w:rFonts w:ascii="Times New Roman" w:hAnsi="Times New Roman" w:cs="Times New Roman"/>
          <w:sz w:val="24"/>
          <w:szCs w:val="24"/>
        </w:rPr>
        <w:t>Сведения о характеристиках зон с особыми условиями использования территорий в случае, если установление таких зон требуется в соответствии с законодательством (разрешенные виды использования земельных участков в границах зоны. Запрещенные виды использования земельных участков в границах зоны), приведены в виде отсылочных норм на нормативные правовые акты, регулирующие вопросы установления тех или иных зон с особыми условиями использования территории.</w:t>
      </w:r>
    </w:p>
    <w:p w:rsidR="00351B87" w:rsidRPr="00C82240" w:rsidRDefault="00351B87" w:rsidP="00351B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pStyle w:val="a7"/>
        <w:numPr>
          <w:ilvl w:val="1"/>
          <w:numId w:val="1"/>
        </w:num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351B87" w:rsidRPr="00C82240" w:rsidSect="000A6D9F">
          <w:pgSz w:w="11906" w:h="16838"/>
          <w:pgMar w:top="567" w:right="567" w:bottom="567" w:left="1134" w:header="425" w:footer="569" w:gutter="0"/>
          <w:cols w:space="708"/>
          <w:docGrid w:linePitch="360"/>
        </w:sectPr>
      </w:pPr>
    </w:p>
    <w:p w:rsidR="00351B87" w:rsidRPr="001A419F" w:rsidRDefault="00351B87" w:rsidP="00351B87">
      <w:pPr>
        <w:pStyle w:val="a7"/>
        <w:spacing w:before="240" w:after="240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_Toc143796918"/>
      <w:bookmarkStart w:id="4" w:name="_Toc153374342"/>
      <w:bookmarkStart w:id="5" w:name="_Toc124342888"/>
      <w:r w:rsidRPr="001A41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для размещения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Ёлнатского</w:t>
      </w:r>
      <w:proofErr w:type="spellEnd"/>
      <w:r w:rsidRPr="001A41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объекты физической культуры и массового спорта</w:t>
      </w:r>
      <w:bookmarkEnd w:id="3"/>
      <w:bookmarkEnd w:id="4"/>
    </w:p>
    <w:tbl>
      <w:tblPr>
        <w:tblStyle w:val="a9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2126"/>
        <w:gridCol w:w="1985"/>
        <w:gridCol w:w="2693"/>
        <w:gridCol w:w="1843"/>
        <w:gridCol w:w="2268"/>
        <w:gridCol w:w="3408"/>
      </w:tblGrid>
      <w:tr w:rsidR="00351B87" w:rsidRPr="001A419F" w:rsidTr="00097A3C">
        <w:trPr>
          <w:trHeight w:val="20"/>
          <w:tblHeader/>
          <w:jc w:val="center"/>
        </w:trPr>
        <w:tc>
          <w:tcPr>
            <w:tcW w:w="604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268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408" w:type="dxa"/>
            <w:vAlign w:val="center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Характеристика зон с особыми условиями использования территорий</w:t>
            </w:r>
          </w:p>
        </w:tc>
      </w:tr>
      <w:tr w:rsidR="00351B87" w:rsidRPr="001A419F" w:rsidTr="00097A3C">
        <w:trPr>
          <w:trHeight w:val="20"/>
          <w:jc w:val="center"/>
        </w:trPr>
        <w:tc>
          <w:tcPr>
            <w:tcW w:w="604" w:type="dxa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плоскостное спортивная площадка</w:t>
            </w:r>
          </w:p>
        </w:tc>
        <w:tc>
          <w:tcPr>
            <w:tcW w:w="1985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93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развитие сети физической культуры и спорта</w:t>
            </w:r>
          </w:p>
        </w:tc>
        <w:tc>
          <w:tcPr>
            <w:tcW w:w="1843" w:type="dxa"/>
          </w:tcPr>
          <w:p w:rsidR="00351B87" w:rsidRDefault="00351B87" w:rsidP="00097A3C">
            <w:pPr>
              <w:jc w:val="center"/>
            </w:pPr>
            <w:r w:rsidRPr="008D4E49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Pr="008D4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7">
              <w:rPr>
                <w:rFonts w:ascii="Times New Roman" w:hAnsi="Times New Roman" w:cs="Times New Roman"/>
                <w:sz w:val="24"/>
                <w:szCs w:val="24"/>
              </w:rPr>
              <w:t>д. Лобаны</w:t>
            </w:r>
          </w:p>
        </w:tc>
        <w:tc>
          <w:tcPr>
            <w:tcW w:w="3408" w:type="dxa"/>
            <w:vMerge w:val="restart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51B87" w:rsidRPr="001A419F" w:rsidTr="00097A3C">
        <w:trPr>
          <w:trHeight w:val="20"/>
          <w:jc w:val="center"/>
        </w:trPr>
        <w:tc>
          <w:tcPr>
            <w:tcW w:w="604" w:type="dxa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51B87" w:rsidRDefault="00351B87" w:rsidP="00097A3C">
            <w:r w:rsidRPr="006B62F5">
              <w:rPr>
                <w:rFonts w:ascii="Times New Roman" w:hAnsi="Times New Roman" w:cs="Times New Roman"/>
                <w:sz w:val="24"/>
                <w:szCs w:val="24"/>
              </w:rPr>
              <w:t>плоскостное спортивное сооружение</w:t>
            </w:r>
          </w:p>
        </w:tc>
        <w:tc>
          <w:tcPr>
            <w:tcW w:w="1985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93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развитие сети физической культуры и спорта</w:t>
            </w:r>
          </w:p>
        </w:tc>
        <w:tc>
          <w:tcPr>
            <w:tcW w:w="1843" w:type="dxa"/>
          </w:tcPr>
          <w:p w:rsidR="00351B87" w:rsidRDefault="00351B87" w:rsidP="00097A3C">
            <w:pPr>
              <w:jc w:val="center"/>
            </w:pPr>
            <w:r w:rsidRPr="008D4E49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Pr="008D4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74D67">
              <w:rPr>
                <w:rFonts w:ascii="Times New Roman" w:hAnsi="Times New Roman" w:cs="Times New Roman"/>
                <w:sz w:val="24"/>
                <w:szCs w:val="24"/>
              </w:rPr>
              <w:t>Пелевино</w:t>
            </w:r>
            <w:proofErr w:type="spellEnd"/>
          </w:p>
        </w:tc>
        <w:tc>
          <w:tcPr>
            <w:tcW w:w="3408" w:type="dxa"/>
            <w:vMerge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1A419F" w:rsidTr="00097A3C">
        <w:trPr>
          <w:trHeight w:val="20"/>
          <w:jc w:val="center"/>
        </w:trPr>
        <w:tc>
          <w:tcPr>
            <w:tcW w:w="604" w:type="dxa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51B87" w:rsidRDefault="00351B87" w:rsidP="00097A3C">
            <w:r w:rsidRPr="006B62F5">
              <w:rPr>
                <w:rFonts w:ascii="Times New Roman" w:hAnsi="Times New Roman" w:cs="Times New Roman"/>
                <w:sz w:val="24"/>
                <w:szCs w:val="24"/>
              </w:rPr>
              <w:t>плоскостное спортивное сооружение</w:t>
            </w:r>
          </w:p>
        </w:tc>
        <w:tc>
          <w:tcPr>
            <w:tcW w:w="1985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93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развитие сети физической культуры и спорта</w:t>
            </w:r>
          </w:p>
        </w:tc>
        <w:tc>
          <w:tcPr>
            <w:tcW w:w="1843" w:type="dxa"/>
          </w:tcPr>
          <w:p w:rsidR="00351B87" w:rsidRDefault="00351B87" w:rsidP="00097A3C">
            <w:pPr>
              <w:jc w:val="center"/>
            </w:pPr>
            <w:r w:rsidRPr="008D4E49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Pr="008D4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74D67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</w:p>
        </w:tc>
        <w:tc>
          <w:tcPr>
            <w:tcW w:w="3408" w:type="dxa"/>
            <w:vMerge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1A419F" w:rsidTr="00097A3C">
        <w:trPr>
          <w:trHeight w:val="20"/>
          <w:jc w:val="center"/>
        </w:trPr>
        <w:tc>
          <w:tcPr>
            <w:tcW w:w="604" w:type="dxa"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51B87" w:rsidRDefault="00351B87" w:rsidP="00097A3C">
            <w:r w:rsidRPr="006B62F5">
              <w:rPr>
                <w:rFonts w:ascii="Times New Roman" w:hAnsi="Times New Roman" w:cs="Times New Roman"/>
                <w:sz w:val="24"/>
                <w:szCs w:val="24"/>
              </w:rPr>
              <w:t>плоскостное спортивное сооружение</w:t>
            </w:r>
          </w:p>
        </w:tc>
        <w:tc>
          <w:tcPr>
            <w:tcW w:w="1985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93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развитие сети физической культуры и спорта</w:t>
            </w:r>
          </w:p>
        </w:tc>
        <w:tc>
          <w:tcPr>
            <w:tcW w:w="1843" w:type="dxa"/>
          </w:tcPr>
          <w:p w:rsidR="00351B87" w:rsidRDefault="00351B87" w:rsidP="00097A3C">
            <w:pPr>
              <w:jc w:val="center"/>
            </w:pPr>
            <w:r w:rsidRPr="008D4E49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Pr="008D4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51B87" w:rsidRPr="001A419F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7">
              <w:rPr>
                <w:rFonts w:ascii="Times New Roman" w:hAnsi="Times New Roman" w:cs="Times New Roman"/>
                <w:sz w:val="24"/>
                <w:szCs w:val="24"/>
              </w:rPr>
              <w:t>с. Тихон-Воля</w:t>
            </w:r>
          </w:p>
        </w:tc>
        <w:tc>
          <w:tcPr>
            <w:tcW w:w="3408" w:type="dxa"/>
            <w:vMerge/>
          </w:tcPr>
          <w:p w:rsidR="00351B87" w:rsidRPr="001A419F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B87" w:rsidRPr="00173FA4" w:rsidRDefault="00351B87" w:rsidP="00351B87">
      <w:pPr>
        <w:pStyle w:val="a7"/>
        <w:spacing w:before="240" w:after="240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6" w:name="_Toc153374343"/>
      <w:r w:rsidRPr="00173F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для размещения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Ёлнатского</w:t>
      </w:r>
      <w:proofErr w:type="spellEnd"/>
      <w:r w:rsidRPr="004355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173F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объекты в области </w:t>
      </w:r>
      <w:bookmarkEnd w:id="5"/>
      <w:r>
        <w:rPr>
          <w:rFonts w:ascii="Times New Roman" w:hAnsi="Times New Roman" w:cs="Times New Roman"/>
          <w:b/>
          <w:sz w:val="24"/>
          <w:szCs w:val="24"/>
          <w:lang w:eastAsia="ru-RU"/>
        </w:rPr>
        <w:t>водоснабжения</w:t>
      </w:r>
      <w:bookmarkEnd w:id="6"/>
    </w:p>
    <w:tbl>
      <w:tblPr>
        <w:tblStyle w:val="a9"/>
        <w:tblW w:w="15002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2127"/>
        <w:gridCol w:w="1842"/>
        <w:gridCol w:w="1843"/>
        <w:gridCol w:w="2410"/>
        <w:gridCol w:w="2551"/>
        <w:gridCol w:w="3729"/>
      </w:tblGrid>
      <w:tr w:rsidR="00351B87" w:rsidRPr="005B26C1" w:rsidTr="00097A3C">
        <w:trPr>
          <w:tblHeader/>
          <w:jc w:val="center"/>
        </w:trPr>
        <w:tc>
          <w:tcPr>
            <w:tcW w:w="500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2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410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551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729" w:type="dxa"/>
            <w:vAlign w:val="center"/>
          </w:tcPr>
          <w:p w:rsidR="00351B87" w:rsidRPr="005B26C1" w:rsidRDefault="00351B87" w:rsidP="00097A3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Характеристика зон с особыми условиями использования территорий</w:t>
            </w: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1A6194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обеспечение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протяженностью </w:t>
            </w:r>
          </w:p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0,9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2599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Pr="00A2599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Елнать</w:t>
            </w:r>
            <w:proofErr w:type="spellEnd"/>
          </w:p>
        </w:tc>
        <w:tc>
          <w:tcPr>
            <w:tcW w:w="3729" w:type="dxa"/>
            <w:vMerge w:val="restart"/>
          </w:tcPr>
          <w:p w:rsidR="00351B87" w:rsidRPr="005B26C1" w:rsidRDefault="00351B87" w:rsidP="000B7C69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СП 42.13330.201</w:t>
            </w:r>
            <w:r w:rsidR="000B7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7" w:name="_GoBack"/>
            <w:bookmarkEnd w:id="7"/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. Свод правил. Градостроительство. Планировка и застройка городских и сельских поселений, таблица 15</w:t>
            </w: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1A6194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обеспечение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протяженностью </w:t>
            </w:r>
          </w:p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0,233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755102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2599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Pr="00A2599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Дорки</w:t>
            </w:r>
            <w:proofErr w:type="spellEnd"/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1A6194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обеспечение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протяженностью</w:t>
            </w:r>
          </w:p>
          <w:p w:rsidR="00351B87" w:rsidRPr="00B57A79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0,233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755102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2599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 Тихо Воля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1A6194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Pr="001A419F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9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43" w:type="dxa"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C1">
              <w:rPr>
                <w:rFonts w:ascii="Times New Roman" w:hAnsi="Times New Roman" w:cs="Times New Roman"/>
                <w:sz w:val="24"/>
                <w:szCs w:val="24"/>
              </w:rPr>
              <w:t>обеспечение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протяженностью</w:t>
            </w:r>
          </w:p>
          <w:p w:rsidR="00351B87" w:rsidRPr="00A25992" w:rsidRDefault="00351B87" w:rsidP="00097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0,207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755102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2599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Лобаны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AC4ECF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Default="00351B87" w:rsidP="00097A3C"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351B87" w:rsidRDefault="00351B87" w:rsidP="00097A3C">
            <w:r w:rsidRPr="00E47B9B">
              <w:rPr>
                <w:rFonts w:ascii="Times New Roman" w:hAnsi="Times New Roman" w:cs="Times New Roman"/>
                <w:sz w:val="24"/>
                <w:szCs w:val="24"/>
              </w:rPr>
              <w:t>обеспечение водоснабжения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протяженностью </w:t>
            </w:r>
          </w:p>
          <w:p w:rsidR="00351B87" w:rsidRPr="00A9420E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2,5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  <w:r w:rsidRPr="00A942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1" w:type="dxa"/>
          </w:tcPr>
          <w:p w:rsidR="00351B87" w:rsidRPr="00DF4776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62A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Pr="00F62A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Дорки</w:t>
            </w:r>
            <w:proofErr w:type="spellEnd"/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AC4ECF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Default="00351B87" w:rsidP="00097A3C"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351B87" w:rsidRDefault="00351B87" w:rsidP="00097A3C">
            <w:r w:rsidRPr="00E47B9B">
              <w:rPr>
                <w:rFonts w:ascii="Times New Roman" w:hAnsi="Times New Roman" w:cs="Times New Roman"/>
                <w:sz w:val="24"/>
                <w:szCs w:val="24"/>
              </w:rPr>
              <w:t>обеспечение водоснабжения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протяженностью </w:t>
            </w:r>
          </w:p>
          <w:p w:rsidR="00351B87" w:rsidRPr="00C70B09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2,3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DF4776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62A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Лобаны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r w:rsidRPr="00AC4ECF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2" w:type="dxa"/>
          </w:tcPr>
          <w:p w:rsidR="00351B87" w:rsidRDefault="00351B87" w:rsidP="00097A3C"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351B87" w:rsidRDefault="00351B87" w:rsidP="00097A3C">
            <w:r w:rsidRPr="00E47B9B">
              <w:rPr>
                <w:rFonts w:ascii="Times New Roman" w:hAnsi="Times New Roman" w:cs="Times New Roman"/>
                <w:sz w:val="24"/>
                <w:szCs w:val="24"/>
              </w:rPr>
              <w:t>обеспечение водоснабжения</w:t>
            </w:r>
          </w:p>
        </w:tc>
        <w:tc>
          <w:tcPr>
            <w:tcW w:w="2410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протяженностью </w:t>
            </w:r>
          </w:p>
          <w:p w:rsidR="00351B87" w:rsidRPr="00A9420E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1,2</w:t>
            </w:r>
            <w:r w:rsidRPr="007734B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км</w:t>
            </w:r>
          </w:p>
        </w:tc>
        <w:tc>
          <w:tcPr>
            <w:tcW w:w="2551" w:type="dxa"/>
          </w:tcPr>
          <w:p w:rsidR="00351B87" w:rsidRPr="00DF4776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62A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 Тихон-Воля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5B26C1" w:rsidTr="00097A3C">
        <w:trPr>
          <w:jc w:val="center"/>
        </w:trPr>
        <w:tc>
          <w:tcPr>
            <w:tcW w:w="500" w:type="dxa"/>
          </w:tcPr>
          <w:p w:rsidR="00351B87" w:rsidRPr="005B26C1" w:rsidRDefault="00351B87" w:rsidP="00351B87">
            <w:pPr>
              <w:pStyle w:val="a7"/>
              <w:numPr>
                <w:ilvl w:val="0"/>
                <w:numId w:val="2"/>
              </w:numPr>
              <w:tabs>
                <w:tab w:val="left" w:pos="160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B87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842" w:type="dxa"/>
          </w:tcPr>
          <w:p w:rsidR="00351B87" w:rsidRDefault="00351B87" w:rsidP="00097A3C"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843" w:type="dxa"/>
          </w:tcPr>
          <w:p w:rsidR="00351B87" w:rsidRDefault="00351B87" w:rsidP="00097A3C">
            <w:r w:rsidRPr="00E47B9B">
              <w:rPr>
                <w:rFonts w:ascii="Times New Roman" w:hAnsi="Times New Roman" w:cs="Times New Roman"/>
                <w:sz w:val="24"/>
                <w:szCs w:val="24"/>
              </w:rPr>
              <w:t>обеспечение водоснабжения</w:t>
            </w:r>
          </w:p>
        </w:tc>
        <w:tc>
          <w:tcPr>
            <w:tcW w:w="2410" w:type="dxa"/>
          </w:tcPr>
          <w:p w:rsidR="00351B87" w:rsidRPr="00C70B09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70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расходом 20320 л/</w:t>
            </w:r>
            <w:proofErr w:type="spellStart"/>
            <w:r w:rsidRPr="00C70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551" w:type="dxa"/>
          </w:tcPr>
          <w:p w:rsidR="00351B87" w:rsidRPr="00DF4776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62A3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д. Васильевка</w:t>
            </w:r>
          </w:p>
        </w:tc>
        <w:tc>
          <w:tcPr>
            <w:tcW w:w="3729" w:type="dxa"/>
            <w:vMerge/>
          </w:tcPr>
          <w:p w:rsidR="00351B87" w:rsidRPr="005B26C1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B87" w:rsidRPr="00C82240" w:rsidRDefault="00351B87" w:rsidP="00351B87">
      <w:pPr>
        <w:pStyle w:val="a7"/>
        <w:spacing w:before="240" w:after="240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8" w:name="_Toc153374344"/>
      <w:r w:rsidRPr="00C82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для размещения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Ёлнатского</w:t>
      </w:r>
      <w:proofErr w:type="spellEnd"/>
      <w:r w:rsidRPr="004355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C82240">
        <w:rPr>
          <w:rFonts w:ascii="Times New Roman" w:hAnsi="Times New Roman" w:cs="Times New Roman"/>
          <w:b/>
          <w:sz w:val="24"/>
          <w:szCs w:val="24"/>
          <w:lang w:eastAsia="ru-RU"/>
        </w:rPr>
        <w:t>объект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ов</w:t>
      </w:r>
      <w:r w:rsidRPr="00C82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области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теплоснабжения</w:t>
      </w:r>
      <w:bookmarkEnd w:id="8"/>
    </w:p>
    <w:tbl>
      <w:tblPr>
        <w:tblStyle w:val="a9"/>
        <w:tblW w:w="14977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1962"/>
        <w:gridCol w:w="1985"/>
        <w:gridCol w:w="2087"/>
        <w:gridCol w:w="1882"/>
        <w:gridCol w:w="2937"/>
        <w:gridCol w:w="3637"/>
      </w:tblGrid>
      <w:tr w:rsidR="00351B87" w:rsidRPr="00AA4315" w:rsidTr="00097A3C">
        <w:trPr>
          <w:tblHeader/>
          <w:jc w:val="center"/>
        </w:trPr>
        <w:tc>
          <w:tcPr>
            <w:tcW w:w="4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88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93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63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Характеристика зон с особыми условиями использования территорий</w:t>
            </w:r>
          </w:p>
        </w:tc>
      </w:tr>
      <w:tr w:rsidR="00351B87" w:rsidRPr="00AA4315" w:rsidTr="00097A3C">
        <w:trPr>
          <w:jc w:val="center"/>
        </w:trPr>
        <w:tc>
          <w:tcPr>
            <w:tcW w:w="4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</w:p>
        </w:tc>
        <w:tc>
          <w:tcPr>
            <w:tcW w:w="1985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0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обеспечение теплоснабжением населения</w:t>
            </w:r>
          </w:p>
        </w:tc>
        <w:tc>
          <w:tcPr>
            <w:tcW w:w="1882" w:type="dxa"/>
          </w:tcPr>
          <w:p w:rsidR="00351B87" w:rsidRPr="00AA4315" w:rsidRDefault="00351B87" w:rsidP="00097A3C">
            <w:pPr>
              <w:pStyle w:val="af0"/>
              <w:spacing w:line="240" w:lineRule="auto"/>
              <w:ind w:firstLine="0"/>
              <w:rPr>
                <w:sz w:val="24"/>
                <w:szCs w:val="24"/>
              </w:rPr>
            </w:pPr>
            <w:r w:rsidRPr="00AA4315">
              <w:rPr>
                <w:sz w:val="24"/>
                <w:szCs w:val="24"/>
              </w:rPr>
              <w:t>установленной мощностью 0,8 Гкал/ч, располагаемой 0,8 Гкал/ч.</w:t>
            </w:r>
          </w:p>
        </w:tc>
        <w:tc>
          <w:tcPr>
            <w:tcW w:w="293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Елнать</w:t>
            </w:r>
            <w:proofErr w:type="spellEnd"/>
          </w:p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вместо угольной №14</w:t>
            </w:r>
          </w:p>
        </w:tc>
        <w:tc>
          <w:tcPr>
            <w:tcW w:w="3637" w:type="dxa"/>
            <w:vMerge w:val="restart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СП 124.13330.2012 Тепловые сети, приложение А</w:t>
            </w:r>
          </w:p>
        </w:tc>
      </w:tr>
      <w:tr w:rsidR="00351B87" w:rsidRPr="00AA4315" w:rsidTr="00097A3C">
        <w:trPr>
          <w:jc w:val="center"/>
        </w:trPr>
        <w:tc>
          <w:tcPr>
            <w:tcW w:w="4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</w:p>
        </w:tc>
        <w:tc>
          <w:tcPr>
            <w:tcW w:w="1985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08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обеспечение теплоснабжением населения</w:t>
            </w:r>
          </w:p>
        </w:tc>
        <w:tc>
          <w:tcPr>
            <w:tcW w:w="188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установленной мощностью 0,2 Гкал/ч, располагаемой 0,2 Гкал/ч</w:t>
            </w:r>
          </w:p>
        </w:tc>
        <w:tc>
          <w:tcPr>
            <w:tcW w:w="293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Елнать</w:t>
            </w:r>
            <w:proofErr w:type="spellEnd"/>
          </w:p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вместо угольной №18</w:t>
            </w:r>
          </w:p>
        </w:tc>
        <w:tc>
          <w:tcPr>
            <w:tcW w:w="3637" w:type="dxa"/>
            <w:vMerge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AA4315" w:rsidTr="00097A3C">
        <w:trPr>
          <w:jc w:val="center"/>
        </w:trPr>
        <w:tc>
          <w:tcPr>
            <w:tcW w:w="4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</w:p>
        </w:tc>
        <w:tc>
          <w:tcPr>
            <w:tcW w:w="1985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08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обеспечение теплоснабжением населения</w:t>
            </w:r>
          </w:p>
        </w:tc>
        <w:tc>
          <w:tcPr>
            <w:tcW w:w="188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установленной мощностью 0,3 Гкал/ч, располагаемой 0,3 Гкал/ч</w:t>
            </w:r>
          </w:p>
        </w:tc>
        <w:tc>
          <w:tcPr>
            <w:tcW w:w="293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Пелевино</w:t>
            </w:r>
            <w:proofErr w:type="spellEnd"/>
            <w:r w:rsidRPr="00AA4315">
              <w:rPr>
                <w:rFonts w:ascii="Times New Roman" w:hAnsi="Times New Roman" w:cs="Times New Roman"/>
                <w:sz w:val="24"/>
                <w:szCs w:val="24"/>
              </w:rPr>
              <w:t xml:space="preserve"> вместо угольной №15</w:t>
            </w:r>
          </w:p>
        </w:tc>
        <w:tc>
          <w:tcPr>
            <w:tcW w:w="3637" w:type="dxa"/>
            <w:vMerge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AA4315" w:rsidTr="00097A3C">
        <w:trPr>
          <w:jc w:val="center"/>
        </w:trPr>
        <w:tc>
          <w:tcPr>
            <w:tcW w:w="487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</w:p>
        </w:tc>
        <w:tc>
          <w:tcPr>
            <w:tcW w:w="1985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E0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08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обеспечение теплоснабжением населения</w:t>
            </w:r>
          </w:p>
        </w:tc>
        <w:tc>
          <w:tcPr>
            <w:tcW w:w="1882" w:type="dxa"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установленной мощностью 0,4 Гкал/ч, располагаемой 0,4 Гкал/ч</w:t>
            </w:r>
          </w:p>
        </w:tc>
        <w:tc>
          <w:tcPr>
            <w:tcW w:w="2937" w:type="dxa"/>
          </w:tcPr>
          <w:p w:rsidR="00351B87" w:rsidRPr="00AA4315" w:rsidRDefault="00351B87" w:rsidP="00097A3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A4315">
              <w:rPr>
                <w:rFonts w:ascii="Times New Roman" w:hAnsi="Times New Roman" w:cs="Times New Roman"/>
                <w:sz w:val="24"/>
                <w:szCs w:val="24"/>
              </w:rPr>
              <w:t>д. Лобаны вместо угольной №16</w:t>
            </w:r>
          </w:p>
        </w:tc>
        <w:tc>
          <w:tcPr>
            <w:tcW w:w="3637" w:type="dxa"/>
            <w:vMerge/>
          </w:tcPr>
          <w:p w:rsidR="00351B87" w:rsidRPr="00AA4315" w:rsidRDefault="00351B87" w:rsidP="00097A3C">
            <w:pPr>
              <w:pStyle w:val="a7"/>
              <w:tabs>
                <w:tab w:val="left" w:pos="16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B87" w:rsidRPr="00173FA4" w:rsidRDefault="00351B87" w:rsidP="00351B87">
      <w:pPr>
        <w:pStyle w:val="a7"/>
        <w:spacing w:before="240" w:after="240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3F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для размещения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Ёлнатского</w:t>
      </w:r>
      <w:proofErr w:type="spellEnd"/>
      <w:r w:rsidRPr="004355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22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объекты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автомобильного транспорта</w:t>
      </w:r>
    </w:p>
    <w:tbl>
      <w:tblPr>
        <w:tblStyle w:val="a9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1985"/>
        <w:gridCol w:w="1984"/>
        <w:gridCol w:w="1985"/>
        <w:gridCol w:w="1984"/>
        <w:gridCol w:w="2940"/>
        <w:gridCol w:w="3587"/>
      </w:tblGrid>
      <w:tr w:rsidR="00351B87" w:rsidRPr="00173FA4" w:rsidTr="00097A3C">
        <w:trPr>
          <w:trHeight w:val="20"/>
          <w:tblHeader/>
          <w:jc w:val="center"/>
        </w:trPr>
        <w:tc>
          <w:tcPr>
            <w:tcW w:w="462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984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940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587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4">
              <w:rPr>
                <w:rFonts w:ascii="Times New Roman" w:hAnsi="Times New Roman" w:cs="Times New Roman"/>
                <w:sz w:val="24"/>
                <w:szCs w:val="24"/>
              </w:rPr>
              <w:t>Характеристика зон с особыми условиями использования территорий</w:t>
            </w:r>
          </w:p>
        </w:tc>
      </w:tr>
      <w:tr w:rsidR="00351B87" w:rsidRPr="00173FA4" w:rsidTr="00097A3C">
        <w:trPr>
          <w:trHeight w:val="20"/>
          <w:jc w:val="center"/>
        </w:trPr>
        <w:tc>
          <w:tcPr>
            <w:tcW w:w="462" w:type="dxa"/>
          </w:tcPr>
          <w:p w:rsidR="00351B87" w:rsidRPr="00173FA4" w:rsidRDefault="00351B87" w:rsidP="00097A3C">
            <w:pPr>
              <w:pStyle w:val="a7"/>
              <w:tabs>
                <w:tab w:val="left" w:pos="160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51B87" w:rsidRPr="005B7900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84" w:type="dxa"/>
          </w:tcPr>
          <w:p w:rsidR="00351B87" w:rsidRPr="005B7900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19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351B87" w:rsidRPr="00C82240" w:rsidRDefault="00351B87" w:rsidP="00097A3C">
            <w:pPr>
              <w:pStyle w:val="a7"/>
              <w:tabs>
                <w:tab w:val="left" w:pos="160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автомобильного сообщения</w:t>
            </w:r>
          </w:p>
        </w:tc>
        <w:tc>
          <w:tcPr>
            <w:tcW w:w="1984" w:type="dxa"/>
          </w:tcPr>
          <w:p w:rsidR="00351B87" w:rsidRPr="00173FA4" w:rsidRDefault="00351B87" w:rsidP="00097A3C">
            <w:pPr>
              <w:pStyle w:val="af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0683D">
              <w:rPr>
                <w:rFonts w:eastAsia="NSimSun"/>
                <w:sz w:val="24"/>
                <w:szCs w:val="24"/>
                <w:lang w:eastAsia="zh-CN" w:bidi="hi-IN"/>
              </w:rPr>
              <w:t>2,25 км</w:t>
            </w:r>
          </w:p>
        </w:tc>
        <w:tc>
          <w:tcPr>
            <w:tcW w:w="2940" w:type="dxa"/>
          </w:tcPr>
          <w:p w:rsidR="00351B87" w:rsidRPr="00173FA4" w:rsidRDefault="00351B87" w:rsidP="00097A3C">
            <w:pPr>
              <w:pStyle w:val="af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  <w:lang w:eastAsia="zh-CN" w:bidi="hi-IN"/>
              </w:rPr>
              <w:t xml:space="preserve">к </w:t>
            </w:r>
            <w:r w:rsidRPr="0030683D">
              <w:rPr>
                <w:rFonts w:eastAsia="NSimSun"/>
                <w:sz w:val="24"/>
                <w:szCs w:val="24"/>
                <w:lang w:eastAsia="zh-CN" w:bidi="hi-IN"/>
              </w:rPr>
              <w:t>д. Васильевка</w:t>
            </w:r>
          </w:p>
        </w:tc>
        <w:tc>
          <w:tcPr>
            <w:tcW w:w="3587" w:type="dxa"/>
          </w:tcPr>
          <w:p w:rsidR="00351B87" w:rsidRPr="00173FA4" w:rsidRDefault="000B7C69" w:rsidP="00097A3C">
            <w:pPr>
              <w:pStyle w:val="af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hyperlink r:id="rId10" w:history="1">
              <w:r w:rsidR="00351B87" w:rsidRPr="00D901B6">
                <w:rPr>
                  <w:sz w:val="24"/>
                  <w:szCs w:val="24"/>
                </w:rPr>
                <w:t>Федеральный закон от 08.11.2007 N 257-ФЗ (ред. от 04.08.2023)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</w:p>
        </w:tc>
      </w:tr>
    </w:tbl>
    <w:p w:rsidR="00351B87" w:rsidRDefault="00351B87" w:rsidP="0035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B87" w:rsidRPr="00C82240" w:rsidRDefault="00351B87" w:rsidP="0035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1B87" w:rsidRPr="00C82240" w:rsidSect="00713290">
          <w:pgSz w:w="16838" w:h="11906" w:orient="landscape"/>
          <w:pgMar w:top="1134" w:right="567" w:bottom="567" w:left="1134" w:header="425" w:footer="567" w:gutter="0"/>
          <w:cols w:space="708"/>
          <w:docGrid w:linePitch="360"/>
        </w:sectPr>
      </w:pPr>
    </w:p>
    <w:p w:rsidR="00351B87" w:rsidRPr="00C82240" w:rsidRDefault="00351B87" w:rsidP="00351B87">
      <w:pPr>
        <w:pStyle w:val="a7"/>
        <w:numPr>
          <w:ilvl w:val="0"/>
          <w:numId w:val="1"/>
        </w:numPr>
        <w:spacing w:after="240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_Toc518253380"/>
      <w:bookmarkStart w:id="10" w:name="_Toc153374346"/>
      <w:r w:rsidRPr="00C82240">
        <w:rPr>
          <w:rFonts w:ascii="Times New Roman" w:hAnsi="Times New Roman" w:cs="Times New Roman"/>
          <w:b/>
          <w:sz w:val="24"/>
          <w:szCs w:val="24"/>
        </w:rPr>
        <w:t>ПАРАМЕТРЫ ФУНКЦИОНАЛЬНЫХ ЗОН.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9"/>
      <w:bookmarkEnd w:id="10"/>
    </w:p>
    <w:p w:rsidR="00351B87" w:rsidRPr="00C82240" w:rsidRDefault="00351B87" w:rsidP="0035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-Bold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 xml:space="preserve">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значения, объектов регионального значения, объектов местного значения, утвержденными приказом Министерства экономического развития Российской Федерации от </w:t>
      </w:r>
      <w:smartTag w:uri="urn:schemas-microsoft-com:office:smarttags" w:element="date">
        <w:smartTagPr>
          <w:attr w:name="Year" w:val="2018"/>
          <w:attr w:name="Day" w:val="09"/>
          <w:attr w:name="Month" w:val="1"/>
          <w:attr w:name="ls" w:val="trans"/>
        </w:smartTagPr>
        <w:r w:rsidRPr="00C82240">
          <w:rPr>
            <w:rFonts w:ascii="Times New Roman" w:eastAsia="Calibri-Bold" w:hAnsi="Times New Roman" w:cs="Times New Roman"/>
            <w:sz w:val="24"/>
            <w:szCs w:val="24"/>
            <w:lang w:eastAsia="ru-RU"/>
          </w:rPr>
          <w:t>09 января 2018 года</w:t>
        </w:r>
      </w:smartTag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 xml:space="preserve">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</w:t>
      </w:r>
      <w:smartTag w:uri="urn:schemas-microsoft-com:office:smarttags" w:element="date">
        <w:smartTagPr>
          <w:attr w:name="Year" w:val="2016"/>
          <w:attr w:name="Day" w:val="07"/>
          <w:attr w:name="Month" w:val="12"/>
          <w:attr w:name="ls" w:val="trans"/>
        </w:smartTagPr>
        <w:r w:rsidRPr="00C82240">
          <w:rPr>
            <w:rFonts w:ascii="Times New Roman" w:eastAsia="Calibri-Bold" w:hAnsi="Times New Roman" w:cs="Times New Roman"/>
            <w:sz w:val="24"/>
            <w:szCs w:val="24"/>
            <w:lang w:eastAsia="ru-RU"/>
          </w:rPr>
          <w:t>07 декабря 2016</w:t>
        </w:r>
      </w:smartTag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>№ 793».</w:t>
      </w:r>
    </w:p>
    <w:p w:rsidR="00351B87" w:rsidRPr="00C82240" w:rsidRDefault="00351B87" w:rsidP="0035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-Bold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>Для функциональных зон установлены следующие параметры:</w:t>
      </w:r>
    </w:p>
    <w:p w:rsidR="00351B87" w:rsidRPr="00C82240" w:rsidRDefault="00351B87" w:rsidP="0035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-Bold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>1) максимально допустимый коэффициент плотности застройки зоны (за исключением зон инженерной и транспортной инфраструктур и зоны сельскохозяйственного использования из земель сельскохозяйственного назначения);</w:t>
      </w:r>
    </w:p>
    <w:p w:rsidR="00351B87" w:rsidRPr="00C82240" w:rsidRDefault="00351B87" w:rsidP="0035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-Bold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>2) максимальная и средняя этажность застройки зоны (за исключением зон инженерной и транспортной инфраструктур и зоны сельскохозяйственного использования из земель сельскохозяйственного назначения).</w:t>
      </w:r>
    </w:p>
    <w:p w:rsidR="00351B87" w:rsidRPr="000F056C" w:rsidRDefault="00351B87" w:rsidP="00351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-Bold" w:hAnsi="Times New Roman" w:cs="Times New Roman"/>
          <w:sz w:val="24"/>
          <w:szCs w:val="24"/>
          <w:lang w:eastAsia="ru-RU"/>
        </w:rPr>
      </w:pP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 xml:space="preserve">Параметры функциональных зон, установленные в положении о территориальном планировании, могут быть применены при подготовке (внесении изменений)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Ёлнатского</w:t>
      </w:r>
      <w:proofErr w:type="spellEnd"/>
      <w:r w:rsidRPr="00FA6C21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C82240">
        <w:rPr>
          <w:rFonts w:ascii="Times New Roman" w:eastAsia="Calibri-Bold" w:hAnsi="Times New Roman" w:cs="Times New Roman"/>
          <w:sz w:val="24"/>
          <w:szCs w:val="24"/>
          <w:lang w:eastAsia="ru-RU"/>
        </w:rPr>
        <w:t>.</w:t>
      </w:r>
    </w:p>
    <w:p w:rsidR="00351B87" w:rsidRPr="00C82240" w:rsidRDefault="00351B87" w:rsidP="00351B87">
      <w:pPr>
        <w:pStyle w:val="G"/>
        <w:rPr>
          <w:rFonts w:ascii="Times New Roman" w:eastAsia="Calibri-Bold" w:hAnsi="Times New Roman"/>
        </w:rPr>
        <w:sectPr w:rsidR="00351B87" w:rsidRPr="00C82240" w:rsidSect="000A6D9F">
          <w:pgSz w:w="11906" w:h="16838"/>
          <w:pgMar w:top="567" w:right="567" w:bottom="567" w:left="1134" w:header="425" w:footer="569" w:gutter="0"/>
          <w:cols w:space="708"/>
          <w:docGrid w:linePitch="360"/>
        </w:sectPr>
      </w:pPr>
    </w:p>
    <w:tbl>
      <w:tblPr>
        <w:tblW w:w="15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460"/>
        <w:gridCol w:w="6512"/>
        <w:gridCol w:w="5312"/>
      </w:tblGrid>
      <w:tr w:rsidR="00351B87" w:rsidRPr="00C82240" w:rsidTr="00097A3C">
        <w:trPr>
          <w:tblHeader/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зоны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зона, в том числе: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left w:val="single" w:sz="4" w:space="0" w:color="auto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</w:pPr>
            <w:r w:rsidRPr="00C82240"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Максимальная этажность – 3 этажа,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Средняя этажность – 2 этажа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Коэффициент застройки – 0,2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ициент плотности застройки – 0,4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  <w:t>з</w:t>
            </w:r>
            <w:r w:rsidRPr="00234164"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  <w:t>она застройки мал</w:t>
            </w:r>
            <w:r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  <w:t>оэтажными жилыми домами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Максимальная этажность – 4 этажа включая мансардный, для блокированной жилой застройки – 3 этажа;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Средняя этажность – 2 этажа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Коэффициент застройки – 0,4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ффициент плотности застройки – 0,8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eastAsia="Calibri-Bold" w:hAnsi="Times New Roman" w:cs="Times New Roman"/>
                <w:bCs/>
                <w:sz w:val="24"/>
                <w:szCs w:val="24"/>
              </w:rPr>
              <w:t>Общественно-деловая зона, в том числе: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spacing w:after="0" w:line="240" w:lineRule="auto"/>
              <w:ind w:firstLine="33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2" w:type="dxa"/>
          </w:tcPr>
          <w:p w:rsidR="00351B87" w:rsidRPr="00C82240" w:rsidRDefault="00351B87" w:rsidP="00097A3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8224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аксимальная этажность зданий – 3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этажей;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Средняя этажность – 2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этажа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Коэффициент застройки – 1,0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Коэффициент плотности застройки –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,0.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G"/>
              <w:spacing w:before="0" w:after="0"/>
              <w:ind w:firstLine="0"/>
              <w:rPr>
                <w:rFonts w:ascii="Times New Roman" w:hAnsi="Times New Roman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максимальная этажность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зданий – 3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этажей;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Средняя этажность – 2</w:t>
            </w: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этажа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Коэффициент застройки – 0,8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 w:rsidRPr="00C82240"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Коэфф</w:t>
            </w:r>
            <w:r>
              <w:rPr>
                <w:rFonts w:ascii="Times New Roman" w:eastAsiaTheme="majorEastAsia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ициент плотности застройки – 2,4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G"/>
              <w:spacing w:before="0" w:after="0"/>
              <w:ind w:firstLine="0"/>
              <w:rPr>
                <w:rFonts w:ascii="Times New Roman" w:eastAsia="Calibri" w:hAnsi="Times New Roman"/>
                <w:bCs/>
                <w:color w:val="000000"/>
                <w:kern w:val="24"/>
                <w:u w:val="single"/>
              </w:rPr>
            </w:pPr>
            <w:r w:rsidRPr="00C82240">
              <w:rPr>
                <w:rFonts w:ascii="Times New Roman" w:eastAsia="Calibri" w:hAnsi="Times New Roman"/>
                <w:bCs/>
                <w:color w:val="000000"/>
                <w:kern w:val="24"/>
                <w:u w:val="single"/>
              </w:rPr>
              <w:t>Объекты местного значения:</w:t>
            </w:r>
          </w:p>
          <w:p w:rsidR="00351B87" w:rsidRPr="0023501D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23501D">
              <w:rPr>
                <w:b w:val="0"/>
                <w:sz w:val="24"/>
                <w:szCs w:val="24"/>
                <w:lang w:eastAsia="ru-RU" w:bidi="ru-RU"/>
              </w:rPr>
              <w:t>строительство спортивной площадки в д. Лобаны, площадью 400 м</w:t>
            </w:r>
            <w:r w:rsidRPr="000C240C">
              <w:rPr>
                <w:b w:val="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23501D">
              <w:rPr>
                <w:b w:val="0"/>
                <w:sz w:val="24"/>
                <w:szCs w:val="24"/>
                <w:lang w:eastAsia="ru-RU" w:bidi="ru-RU"/>
              </w:rPr>
              <w:t>;</w:t>
            </w:r>
          </w:p>
          <w:p w:rsidR="00351B87" w:rsidRPr="0023501D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23501D">
              <w:rPr>
                <w:b w:val="0"/>
                <w:sz w:val="24"/>
                <w:szCs w:val="24"/>
                <w:lang w:eastAsia="ru-RU" w:bidi="ru-RU"/>
              </w:rPr>
              <w:t xml:space="preserve">строительство спортивной площадки в д. </w:t>
            </w:r>
            <w:proofErr w:type="spellStart"/>
            <w:r w:rsidRPr="0023501D">
              <w:rPr>
                <w:b w:val="0"/>
                <w:sz w:val="24"/>
                <w:szCs w:val="24"/>
                <w:lang w:eastAsia="ru-RU" w:bidi="ru-RU"/>
              </w:rPr>
              <w:t>Пелевино</w:t>
            </w:r>
            <w:proofErr w:type="spellEnd"/>
            <w:r w:rsidRPr="0023501D">
              <w:rPr>
                <w:b w:val="0"/>
                <w:sz w:val="24"/>
                <w:szCs w:val="24"/>
                <w:lang w:eastAsia="ru-RU" w:bidi="ru-RU"/>
              </w:rPr>
              <w:t>, площадью 400 м</w:t>
            </w:r>
            <w:r w:rsidRPr="000C240C">
              <w:rPr>
                <w:b w:val="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23501D">
              <w:rPr>
                <w:b w:val="0"/>
                <w:sz w:val="24"/>
                <w:szCs w:val="24"/>
                <w:lang w:eastAsia="ru-RU" w:bidi="ru-RU"/>
              </w:rPr>
              <w:t>;</w:t>
            </w:r>
          </w:p>
          <w:p w:rsidR="00351B87" w:rsidRPr="0023501D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23501D">
              <w:rPr>
                <w:b w:val="0"/>
                <w:sz w:val="24"/>
                <w:szCs w:val="24"/>
                <w:lang w:eastAsia="ru-RU" w:bidi="ru-RU"/>
              </w:rPr>
              <w:t xml:space="preserve">строительство спортивной площадки в с. </w:t>
            </w:r>
            <w:proofErr w:type="spellStart"/>
            <w:r w:rsidRPr="0023501D">
              <w:rPr>
                <w:b w:val="0"/>
                <w:sz w:val="24"/>
                <w:szCs w:val="24"/>
                <w:lang w:eastAsia="ru-RU" w:bidi="ru-RU"/>
              </w:rPr>
              <w:t>Дорки</w:t>
            </w:r>
            <w:proofErr w:type="spellEnd"/>
            <w:r w:rsidRPr="0023501D">
              <w:rPr>
                <w:b w:val="0"/>
                <w:sz w:val="24"/>
                <w:szCs w:val="24"/>
                <w:lang w:eastAsia="ru-RU" w:bidi="ru-RU"/>
              </w:rPr>
              <w:t>, площадью 400 м</w:t>
            </w:r>
            <w:r w:rsidRPr="000C240C">
              <w:rPr>
                <w:b w:val="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23501D">
              <w:rPr>
                <w:b w:val="0"/>
                <w:sz w:val="24"/>
                <w:szCs w:val="24"/>
                <w:lang w:eastAsia="ru-RU" w:bidi="ru-RU"/>
              </w:rPr>
              <w:t>;</w:t>
            </w:r>
          </w:p>
          <w:p w:rsidR="00351B87" w:rsidRPr="0023501D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23501D">
              <w:rPr>
                <w:b w:val="0"/>
                <w:sz w:val="24"/>
                <w:szCs w:val="24"/>
                <w:lang w:eastAsia="ru-RU" w:bidi="ru-RU"/>
              </w:rPr>
              <w:t>строительство спортивной площадки в с. Тихон-Воля, площадью 400 м</w:t>
            </w:r>
            <w:r w:rsidRPr="000C240C">
              <w:rPr>
                <w:b w:val="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23501D">
              <w:rPr>
                <w:b w:val="0"/>
                <w:sz w:val="24"/>
                <w:szCs w:val="24"/>
                <w:lang w:eastAsia="ru-RU" w:bidi="ru-RU"/>
              </w:rPr>
              <w:t>.</w:t>
            </w: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зона, в том числе: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351B87" w:rsidRPr="00C82240" w:rsidRDefault="00351B87" w:rsidP="00097A3C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ar-SA" w:bidi="en-US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этажность зданий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этажа</w:t>
            </w: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>Средняя этажность – не установлена.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Минимальная этажность – 1</w:t>
            </w: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этаж.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застройки – 0,8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плотности застройки – 2,4.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60" w:type="dxa"/>
          </w:tcPr>
          <w:p w:rsidR="00351B87" w:rsidRPr="00AA42C5" w:rsidRDefault="00351B87" w:rsidP="00097A3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AA42C5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6512" w:type="dxa"/>
          </w:tcPr>
          <w:p w:rsidR="00351B87" w:rsidRPr="00173FA4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этажность зданий – не установлена;</w:t>
            </w:r>
          </w:p>
          <w:p w:rsidR="00351B87" w:rsidRPr="00173FA4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средняя этажность – не установлена;</w:t>
            </w:r>
          </w:p>
          <w:p w:rsidR="00351B87" w:rsidRPr="00173FA4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застройки – 0,6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плотности застройки – 1,8.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D2A">
              <w:rPr>
                <w:rFonts w:ascii="Times New Roman" w:hAnsi="Times New Roman" w:cs="Times New Roman"/>
                <w:sz w:val="24"/>
                <w:szCs w:val="24"/>
              </w:rPr>
              <w:t>редельные параметры не подлежат установлению и определяются в соответствии с СП 42.13330.2016. «Свод правил. Градостроительство. Планировка и застройка городских и сельских поселений. Актуализированная редакция СНиП 2.07.01-89*».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G"/>
              <w:spacing w:before="0" w:after="0"/>
              <w:ind w:firstLine="0"/>
              <w:rPr>
                <w:rFonts w:ascii="Times New Roman" w:eastAsia="Calibri" w:hAnsi="Times New Roman"/>
                <w:bCs/>
                <w:color w:val="000000"/>
                <w:kern w:val="24"/>
                <w:u w:val="single"/>
              </w:rPr>
            </w:pPr>
            <w:r w:rsidRPr="00C82240">
              <w:rPr>
                <w:rFonts w:ascii="Times New Roman" w:eastAsia="Calibri" w:hAnsi="Times New Roman"/>
                <w:bCs/>
                <w:color w:val="000000"/>
                <w:kern w:val="24"/>
                <w:u w:val="single"/>
              </w:rPr>
              <w:t>Объекты местного значения:</w:t>
            </w:r>
          </w:p>
          <w:p w:rsidR="00351B87" w:rsidRPr="000B70DD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0B70DD">
              <w:rPr>
                <w:b w:val="0"/>
                <w:sz w:val="24"/>
                <w:szCs w:val="24"/>
                <w:lang w:eastAsia="ru-RU" w:bidi="ru-RU"/>
              </w:rPr>
              <w:t>реконструкция скважины в д. Васильевка, с расходом 20320 л/</w:t>
            </w:r>
            <w:proofErr w:type="spellStart"/>
            <w:r w:rsidRPr="000B70DD">
              <w:rPr>
                <w:b w:val="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0B70DD">
              <w:rPr>
                <w:b w:val="0"/>
                <w:sz w:val="24"/>
                <w:szCs w:val="24"/>
                <w:lang w:eastAsia="ru-RU" w:bidi="ru-RU"/>
              </w:rPr>
              <w:t>;</w:t>
            </w:r>
          </w:p>
          <w:p w:rsidR="00351B87" w:rsidRPr="005D09A7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>
              <w:rPr>
                <w:b w:val="0"/>
                <w:sz w:val="24"/>
                <w:szCs w:val="24"/>
                <w:lang w:eastAsia="ru-RU" w:bidi="ru-RU"/>
              </w:rPr>
              <w:t>реконструкция</w:t>
            </w:r>
            <w:r w:rsidRPr="005D09A7">
              <w:rPr>
                <w:b w:val="0"/>
                <w:sz w:val="24"/>
                <w:szCs w:val="24"/>
                <w:lang w:eastAsia="ru-RU" w:bidi="ru-RU"/>
              </w:rPr>
              <w:t xml:space="preserve"> БМК с. </w:t>
            </w:r>
            <w:proofErr w:type="spellStart"/>
            <w:r w:rsidRPr="005D09A7">
              <w:rPr>
                <w:b w:val="0"/>
                <w:sz w:val="24"/>
                <w:szCs w:val="24"/>
                <w:lang w:eastAsia="ru-RU" w:bidi="ru-RU"/>
              </w:rPr>
              <w:t>Елнать</w:t>
            </w:r>
            <w:proofErr w:type="spellEnd"/>
            <w:r w:rsidRPr="005D09A7">
              <w:rPr>
                <w:b w:val="0"/>
                <w:sz w:val="24"/>
                <w:szCs w:val="24"/>
                <w:lang w:eastAsia="ru-RU" w:bidi="ru-RU"/>
              </w:rPr>
              <w:t xml:space="preserve"> вместо угольной №14, установленной мощностью 0,8 Г</w:t>
            </w:r>
            <w:r>
              <w:rPr>
                <w:b w:val="0"/>
                <w:sz w:val="24"/>
                <w:szCs w:val="24"/>
                <w:lang w:eastAsia="ru-RU" w:bidi="ru-RU"/>
              </w:rPr>
              <w:t>кал/ч, располагаемой 0,8 Гкал/ч;</w:t>
            </w:r>
          </w:p>
          <w:p w:rsidR="00351B87" w:rsidRPr="005D09A7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>
              <w:rPr>
                <w:b w:val="0"/>
                <w:sz w:val="24"/>
                <w:szCs w:val="24"/>
                <w:lang w:eastAsia="ru-RU" w:bidi="ru-RU"/>
              </w:rPr>
              <w:t>реконструкция</w:t>
            </w:r>
            <w:r w:rsidRPr="005D09A7">
              <w:rPr>
                <w:b w:val="0"/>
                <w:sz w:val="24"/>
                <w:szCs w:val="24"/>
                <w:lang w:eastAsia="ru-RU" w:bidi="ru-RU"/>
              </w:rPr>
              <w:t xml:space="preserve"> БМК с. </w:t>
            </w:r>
            <w:proofErr w:type="spellStart"/>
            <w:r w:rsidRPr="005D09A7">
              <w:rPr>
                <w:b w:val="0"/>
                <w:sz w:val="24"/>
                <w:szCs w:val="24"/>
                <w:lang w:eastAsia="ru-RU" w:bidi="ru-RU"/>
              </w:rPr>
              <w:t>Елнать</w:t>
            </w:r>
            <w:proofErr w:type="spellEnd"/>
            <w:r w:rsidRPr="005D09A7">
              <w:rPr>
                <w:b w:val="0"/>
                <w:sz w:val="24"/>
                <w:szCs w:val="24"/>
                <w:lang w:eastAsia="ru-RU" w:bidi="ru-RU"/>
              </w:rPr>
              <w:t xml:space="preserve"> вместо угольной №18, установленной мощностью 0,2 Гкал/ч, располагаемой 0,2 Гкал/ч или перевод на индивидуальное теплоснабжение, при наличии возможности;</w:t>
            </w:r>
          </w:p>
          <w:p w:rsidR="00351B87" w:rsidRPr="005D09A7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>
              <w:rPr>
                <w:b w:val="0"/>
                <w:sz w:val="24"/>
                <w:szCs w:val="24"/>
                <w:lang w:eastAsia="ru-RU" w:bidi="ru-RU"/>
              </w:rPr>
              <w:t>реконструкция</w:t>
            </w:r>
            <w:r w:rsidRPr="005D09A7">
              <w:rPr>
                <w:b w:val="0"/>
                <w:sz w:val="24"/>
                <w:szCs w:val="24"/>
                <w:lang w:eastAsia="ru-RU" w:bidi="ru-RU"/>
              </w:rPr>
              <w:t xml:space="preserve"> БМК д. </w:t>
            </w:r>
            <w:proofErr w:type="spellStart"/>
            <w:r w:rsidRPr="005D09A7">
              <w:rPr>
                <w:b w:val="0"/>
                <w:sz w:val="24"/>
                <w:szCs w:val="24"/>
                <w:lang w:eastAsia="ru-RU" w:bidi="ru-RU"/>
              </w:rPr>
              <w:t>Пелевино</w:t>
            </w:r>
            <w:proofErr w:type="spellEnd"/>
            <w:r w:rsidRPr="005D09A7">
              <w:rPr>
                <w:b w:val="0"/>
                <w:sz w:val="24"/>
                <w:szCs w:val="24"/>
                <w:lang w:eastAsia="ru-RU" w:bidi="ru-RU"/>
              </w:rPr>
              <w:t xml:space="preserve"> вместо угольной №15, установленной мощностью 0,3 Гкал/ч, располагаемой 0,3 Гкал/ч;</w:t>
            </w:r>
          </w:p>
          <w:p w:rsidR="00351B87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>
              <w:rPr>
                <w:b w:val="0"/>
                <w:sz w:val="24"/>
                <w:szCs w:val="24"/>
                <w:lang w:eastAsia="ru-RU" w:bidi="ru-RU"/>
              </w:rPr>
              <w:t>реконструкция</w:t>
            </w:r>
            <w:r w:rsidRPr="005D09A7">
              <w:rPr>
                <w:b w:val="0"/>
                <w:sz w:val="24"/>
                <w:szCs w:val="24"/>
                <w:lang w:eastAsia="ru-RU" w:bidi="ru-RU"/>
              </w:rPr>
              <w:t xml:space="preserve"> БМК д. Лобаны вместо угольной №16, установленной мощностью 0,4 Гкал/ч, располагаемой 0,4 Гкал/ч или перевод на индивидуальное теплосна</w:t>
            </w:r>
            <w:r>
              <w:rPr>
                <w:b w:val="0"/>
                <w:sz w:val="24"/>
                <w:szCs w:val="24"/>
                <w:lang w:eastAsia="ru-RU" w:bidi="ru-RU"/>
              </w:rPr>
              <w:t>бжение, при наличии возможности;</w:t>
            </w:r>
          </w:p>
          <w:p w:rsidR="00351B87" w:rsidRPr="000D7656" w:rsidRDefault="00351B87" w:rsidP="00097A3C">
            <w:pPr>
              <w:pStyle w:val="12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52" w:firstLine="142"/>
              <w:jc w:val="both"/>
              <w:rPr>
                <w:b w:val="0"/>
                <w:sz w:val="24"/>
                <w:szCs w:val="24"/>
                <w:lang w:eastAsia="ru-RU" w:bidi="ru-RU"/>
              </w:rPr>
            </w:pPr>
            <w:r w:rsidRPr="000D7656">
              <w:rPr>
                <w:b w:val="0"/>
                <w:sz w:val="24"/>
                <w:szCs w:val="24"/>
                <w:lang w:eastAsia="ru-RU" w:bidi="ru-RU"/>
              </w:rPr>
              <w:t>реконструкция скважины в д. Васильевка, с расходом 20320 л/</w:t>
            </w:r>
            <w:proofErr w:type="spellStart"/>
            <w:r w:rsidRPr="000D7656">
              <w:rPr>
                <w:b w:val="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0D7656">
              <w:rPr>
                <w:b w:val="0"/>
                <w:sz w:val="24"/>
                <w:szCs w:val="24"/>
                <w:lang w:eastAsia="ru-RU" w:bidi="ru-RU"/>
              </w:rPr>
              <w:t>;</w:t>
            </w: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spacing w:after="0" w:line="240" w:lineRule="auto"/>
              <w:ind w:firstLine="33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D2A">
              <w:rPr>
                <w:rFonts w:ascii="Times New Roman" w:hAnsi="Times New Roman" w:cs="Times New Roman"/>
                <w:sz w:val="24"/>
                <w:szCs w:val="24"/>
              </w:rPr>
              <w:t>редельные параметры не подлежат установлению и определяются в соответствии с СП 42.13330.2016. «Свод правил. Градостроительство. Планировка и застройка городских и сельских поселений. Актуализированная редакция СНиП 2.07.01-89*».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 xml:space="preserve">зона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2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Предельные параметры не подлежат установлению и определяются в соответствии с СП 42.13330.2016. «Свод правил. Градостроительство. Планировка и застройка городских и сельских поселений. </w:t>
            </w:r>
            <w:proofErr w:type="spellStart"/>
            <w:r w:rsidRPr="00C33D2A">
              <w:rPr>
                <w:rFonts w:ascii="Times New Roman" w:hAnsi="Times New Roman"/>
                <w:sz w:val="24"/>
                <w:szCs w:val="24"/>
              </w:rPr>
              <w:t>Актуализированная</w:t>
            </w:r>
            <w:proofErr w:type="spellEnd"/>
            <w:r w:rsidRPr="00C33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D2A">
              <w:rPr>
                <w:rFonts w:ascii="Times New Roman" w:hAnsi="Times New Roman"/>
                <w:sz w:val="24"/>
                <w:szCs w:val="24"/>
              </w:rPr>
              <w:t>редакция</w:t>
            </w:r>
            <w:proofErr w:type="spellEnd"/>
            <w:r w:rsidRPr="00C33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D2A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C33D2A">
              <w:rPr>
                <w:rFonts w:ascii="Times New Roman" w:hAnsi="Times New Roman"/>
                <w:sz w:val="24"/>
                <w:szCs w:val="24"/>
              </w:rPr>
              <w:t xml:space="preserve"> 2.07.01-89*».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4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едельно допустимая этажность – 3</w:t>
            </w:r>
            <w:r w:rsidRPr="00C822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этажа.</w:t>
            </w:r>
          </w:p>
          <w:p w:rsidR="00351B87" w:rsidRPr="002F7814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7814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– 40 %.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tabs>
                <w:tab w:val="clear" w:pos="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68">
              <w:rPr>
                <w:rFonts w:ascii="Times New Roman" w:hAnsi="Times New Roman" w:cs="Times New Roman"/>
                <w:sz w:val="24"/>
                <w:szCs w:val="24"/>
              </w:rPr>
              <w:t>Зона садоводства, огородничества</w:t>
            </w:r>
          </w:p>
        </w:tc>
        <w:tc>
          <w:tcPr>
            <w:tcW w:w="6512" w:type="dxa"/>
          </w:tcPr>
          <w:p w:rsidR="00351B87" w:rsidRPr="00173FA4" w:rsidRDefault="00351B87" w:rsidP="00097A3C">
            <w:pPr>
              <w:pStyle w:val="ad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Предельно допустимая этажность – 3 этажа.</w:t>
            </w:r>
          </w:p>
          <w:p w:rsidR="00351B87" w:rsidRPr="00173FA4" w:rsidRDefault="00351B87" w:rsidP="00097A3C">
            <w:pPr>
              <w:pStyle w:val="ad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Максимально допустимая высота здания (сооружения) (до конька крыши)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173FA4">
                <w:rPr>
                  <w:rFonts w:ascii="Times New Roman" w:hAnsi="Times New Roman"/>
                  <w:sz w:val="24"/>
                  <w:szCs w:val="24"/>
                  <w:lang w:val="ru-RU"/>
                </w:rPr>
                <w:t>8 м</w:t>
              </w:r>
            </w:smartTag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78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Максимальный процент застройки </w:t>
            </w:r>
            <w:r w:rsidRPr="00173FA4">
              <w:rPr>
                <w:rFonts w:ascii="Times New Roman" w:hAnsi="Times New Roman"/>
                <w:sz w:val="24"/>
                <w:szCs w:val="24"/>
              </w:rPr>
              <w:t>– 40 %.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tabs>
                <w:tab w:val="clear" w:pos="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0" w:type="dxa"/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6512" w:type="dxa"/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tabs>
                <w:tab w:val="clear" w:pos="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60" w:type="dxa"/>
          </w:tcPr>
          <w:p w:rsidR="00351B87" w:rsidRPr="00173FA4" w:rsidRDefault="00351B87" w:rsidP="00097A3C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173FA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зона отдыха</w:t>
            </w:r>
          </w:p>
        </w:tc>
        <w:tc>
          <w:tcPr>
            <w:tcW w:w="6512" w:type="dxa"/>
          </w:tcPr>
          <w:p w:rsidR="00351B87" w:rsidRPr="00173FA4" w:rsidRDefault="00351B87" w:rsidP="00097A3C">
            <w:pPr>
              <w:pStyle w:val="ad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FA4">
              <w:rPr>
                <w:rFonts w:ascii="Times New Roman" w:hAnsi="Times New Roman"/>
                <w:sz w:val="24"/>
                <w:szCs w:val="24"/>
                <w:lang w:val="ru-RU"/>
              </w:rPr>
              <w:t>предельная этажность основных и вспомогательных зданий – до 4 этажей, включая мансардный; коэффициент плотности застройки – 0,8.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tabs>
                <w:tab w:val="clear" w:pos="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</w:tcPr>
          <w:p w:rsidR="00351B87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60" w:type="dxa"/>
          </w:tcPr>
          <w:p w:rsidR="00351B87" w:rsidRPr="00173FA4" w:rsidRDefault="00351B87" w:rsidP="00097A3C">
            <w:pPr>
              <w:tabs>
                <w:tab w:val="left" w:pos="993"/>
              </w:tabs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3C6D9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Зона озелененны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х территорий общего пользования</w:t>
            </w:r>
          </w:p>
        </w:tc>
        <w:tc>
          <w:tcPr>
            <w:tcW w:w="6512" w:type="dxa"/>
          </w:tcPr>
          <w:p w:rsidR="00351B87" w:rsidRPr="00F234B6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4B6">
              <w:rPr>
                <w:rFonts w:ascii="Times New Roman" w:hAnsi="Times New Roman"/>
                <w:sz w:val="24"/>
                <w:szCs w:val="24"/>
                <w:lang w:val="ru-RU"/>
              </w:rPr>
              <w:t>Предельная высота – 12 м.</w:t>
            </w:r>
          </w:p>
          <w:p w:rsidR="00351B87" w:rsidRPr="00173FA4" w:rsidRDefault="00351B87" w:rsidP="00097A3C">
            <w:pPr>
              <w:pStyle w:val="ad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4B6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границах земельного участка – 5</w:t>
            </w:r>
            <w:r w:rsidRPr="00F234B6">
              <w:rPr>
                <w:rFonts w:ascii="Times New Roman" w:hAnsi="Times New Roman"/>
                <w:sz w:val="24"/>
                <w:szCs w:val="24"/>
                <w:lang w:val="ru-RU"/>
              </w:rPr>
              <w:t>0 %.</w:t>
            </w:r>
          </w:p>
        </w:tc>
        <w:tc>
          <w:tcPr>
            <w:tcW w:w="5312" w:type="dxa"/>
          </w:tcPr>
          <w:p w:rsidR="00351B87" w:rsidRPr="00C82240" w:rsidRDefault="00351B87" w:rsidP="00097A3C">
            <w:pPr>
              <w:pStyle w:val="ad"/>
              <w:tabs>
                <w:tab w:val="clear" w:pos="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1B87" w:rsidRPr="00C82240" w:rsidTr="00097A3C">
        <w:trPr>
          <w:trHeight w:val="4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8224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Зона специального назначения, в том числе: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224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8224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зона кладбищ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F234B6" w:rsidRDefault="00351B87" w:rsidP="00097A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B6">
              <w:rPr>
                <w:rFonts w:ascii="Times New Roman" w:hAnsi="Times New Roman" w:cs="Times New Roman"/>
                <w:sz w:val="24"/>
                <w:szCs w:val="24"/>
              </w:rPr>
              <w:t>Предельная высота – 7 м.</w:t>
            </w:r>
          </w:p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1D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в границах земельного участка – 60 %.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87" w:rsidRPr="00B34B5F" w:rsidRDefault="00351B87" w:rsidP="00B93B24">
            <w:pPr>
              <w:pStyle w:val="G"/>
              <w:spacing w:before="0" w:after="0"/>
              <w:ind w:firstLine="0"/>
            </w:pPr>
          </w:p>
        </w:tc>
      </w:tr>
      <w:tr w:rsidR="00351B87" w:rsidRPr="00C82240" w:rsidTr="00097A3C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87" w:rsidRPr="00C82240" w:rsidRDefault="00351B87" w:rsidP="00097A3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Зона лесов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Предельные параметры не подлежат установлению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87" w:rsidRPr="00C82240" w:rsidRDefault="00351B87" w:rsidP="00097A3C">
            <w:pPr>
              <w:pStyle w:val="ad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51B87" w:rsidRPr="00653E20" w:rsidRDefault="00351B87" w:rsidP="00351B87">
      <w:pPr>
        <w:pStyle w:val="G"/>
        <w:rPr>
          <w:rFonts w:ascii="Times New Roman" w:hAnsi="Times New Roman"/>
        </w:rPr>
      </w:pPr>
    </w:p>
    <w:p w:rsidR="00534B5D" w:rsidRDefault="000B7C69"/>
    <w:sectPr w:rsidR="00534B5D" w:rsidSect="002365DC">
      <w:pgSz w:w="16838" w:h="11906" w:orient="landscape"/>
      <w:pgMar w:top="1134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83" w:rsidRDefault="00B93B24">
      <w:pPr>
        <w:spacing w:after="0" w:line="240" w:lineRule="auto"/>
      </w:pPr>
      <w:r>
        <w:separator/>
      </w:r>
    </w:p>
  </w:endnote>
  <w:endnote w:type="continuationSeparator" w:id="0">
    <w:p w:rsidR="003F0B83" w:rsidRDefault="00B9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FC" w:rsidRPr="00684580" w:rsidRDefault="00351B87" w:rsidP="00684580">
    <w:pPr>
      <w:pStyle w:val="a5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2D50B2">
      <w:rPr>
        <w:rFonts w:ascii="Times New Roman" w:hAnsi="Times New Roman" w:cs="Times New Roman"/>
        <w:sz w:val="24"/>
        <w:szCs w:val="24"/>
      </w:rPr>
      <w:t>ООО</w:t>
    </w:r>
    <w:r>
      <w:rPr>
        <w:rFonts w:ascii="Times New Roman" w:hAnsi="Times New Roman" w:cs="Times New Roman"/>
        <w:sz w:val="24"/>
        <w:szCs w:val="24"/>
      </w:rPr>
      <w:t xml:space="preserve"> «</w:t>
    </w:r>
    <w:r w:rsidRPr="002D50B2">
      <w:rPr>
        <w:rFonts w:ascii="Times New Roman" w:hAnsi="Times New Roman" w:cs="Times New Roman"/>
        <w:sz w:val="24"/>
        <w:szCs w:val="24"/>
      </w:rPr>
      <w:t>ГЕОЗЕМСТРОЙ</w:t>
    </w:r>
    <w:r>
      <w:rPr>
        <w:rFonts w:ascii="Times New Roman" w:hAnsi="Times New Roman" w:cs="Times New Roman"/>
        <w:sz w:val="24"/>
        <w:szCs w:val="24"/>
      </w:rPr>
      <w:t xml:space="preserve">», 2023 </w:t>
    </w:r>
    <w:r w:rsidRPr="002D50B2">
      <w:rPr>
        <w:rFonts w:ascii="Times New Roman" w:hAnsi="Times New Roman" w:cs="Times New Roman"/>
        <w:sz w:val="24"/>
        <w:szCs w:val="24"/>
      </w:rPr>
      <w:t>г</w:t>
    </w:r>
    <w:r>
      <w:rPr>
        <w:rFonts w:ascii="Times New Roman" w:hAnsi="Times New Roman" w:cs="Times New Roman"/>
        <w:sz w:val="24"/>
        <w:szCs w:val="24"/>
      </w:rPr>
      <w:t xml:space="preserve">. </w:t>
    </w:r>
    <w:r>
      <w:rPr>
        <w:rFonts w:asciiTheme="majorHAnsi" w:hAnsiTheme="majorHAnsi"/>
      </w:rPr>
      <w:ptab w:relativeTo="margin" w:alignment="right" w:leader="none"/>
    </w:r>
    <w:r w:rsidRPr="002D2AF4">
      <w:rPr>
        <w:rFonts w:ascii="Times New Roman" w:hAnsi="Times New Roman" w:cs="Times New Roman"/>
        <w:sz w:val="24"/>
        <w:szCs w:val="24"/>
      </w:rPr>
      <w:fldChar w:fldCharType="begin"/>
    </w:r>
    <w:r w:rsidRPr="002D2AF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D2AF4">
      <w:rPr>
        <w:rFonts w:ascii="Times New Roman" w:hAnsi="Times New Roman" w:cs="Times New Roman"/>
        <w:sz w:val="24"/>
        <w:szCs w:val="24"/>
      </w:rPr>
      <w:fldChar w:fldCharType="separate"/>
    </w:r>
    <w:r w:rsidR="000B7C69">
      <w:rPr>
        <w:rFonts w:ascii="Times New Roman" w:hAnsi="Times New Roman" w:cs="Times New Roman"/>
        <w:noProof/>
        <w:sz w:val="24"/>
        <w:szCs w:val="24"/>
      </w:rPr>
      <w:t>15</w:t>
    </w:r>
    <w:r w:rsidRPr="002D2AF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83" w:rsidRDefault="00B93B24">
      <w:pPr>
        <w:spacing w:after="0" w:line="240" w:lineRule="auto"/>
      </w:pPr>
      <w:r>
        <w:separator/>
      </w:r>
    </w:p>
  </w:footnote>
  <w:footnote w:type="continuationSeparator" w:id="0">
    <w:p w:rsidR="003F0B83" w:rsidRDefault="00B9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4"/>
        <w:szCs w:val="24"/>
        <w:lang w:eastAsia="ru-RU"/>
      </w:rPr>
      <w:alias w:val="Заголовок"/>
      <w:id w:val="-171102805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37FC" w:rsidRPr="0052300B" w:rsidRDefault="00351B87" w:rsidP="0052300B">
        <w:pPr>
          <w:pStyle w:val="a3"/>
          <w:pBdr>
            <w:bottom w:val="thickThinSmallGap" w:sz="24" w:space="1" w:color="823B0B" w:themeColor="accent2" w:themeShade="7F"/>
          </w:pBdr>
          <w:jc w:val="center"/>
        </w:p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19A3"/>
    <w:multiLevelType w:val="hybridMultilevel"/>
    <w:tmpl w:val="9300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3EE2"/>
    <w:multiLevelType w:val="hybridMultilevel"/>
    <w:tmpl w:val="5172DF5A"/>
    <w:lvl w:ilvl="0" w:tplc="09622F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94C77"/>
    <w:multiLevelType w:val="hybridMultilevel"/>
    <w:tmpl w:val="82B00190"/>
    <w:lvl w:ilvl="0" w:tplc="844CD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4CDDE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BC3155"/>
    <w:multiLevelType w:val="multilevel"/>
    <w:tmpl w:val="C0D65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8E"/>
    <w:rsid w:val="000B7C69"/>
    <w:rsid w:val="00351B87"/>
    <w:rsid w:val="003F0B83"/>
    <w:rsid w:val="0052598E"/>
    <w:rsid w:val="005603B4"/>
    <w:rsid w:val="00AB2B75"/>
    <w:rsid w:val="00B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1689-1FB5-4DC4-975F-0E17376A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87"/>
    <w:pPr>
      <w:spacing w:after="200" w:line="276" w:lineRule="auto"/>
    </w:pPr>
  </w:style>
  <w:style w:type="paragraph" w:styleId="1">
    <w:name w:val="heading 1"/>
    <w:aliases w:val="Заголовок 1 Знак Знак,Заголовок 1 Знак Знак Знак,Caaieiaie aei?ac,çàãîëîâîê 1,caaieiaie 1"/>
    <w:basedOn w:val="a"/>
    <w:next w:val="a"/>
    <w:link w:val="10"/>
    <w:uiPriority w:val="9"/>
    <w:qFormat/>
    <w:rsid w:val="00351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Caaieiaie aei?ac Знак,çàãîëîâîê 1 Знак,caaieiaie 1 Знак"/>
    <w:basedOn w:val="a0"/>
    <w:link w:val="1"/>
    <w:uiPriority w:val="9"/>
    <w:rsid w:val="00351B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aliases w:val=" Знак10,ВерхКолонтитул,Знак10, Знак4,Aa?oiee eieiioeooe,I.L.T.,Знак4"/>
    <w:basedOn w:val="a"/>
    <w:link w:val="a4"/>
    <w:unhideWhenUsed/>
    <w:qFormat/>
    <w:rsid w:val="0035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 Знак10 Знак,ВерхКолонтитул Знак,Знак10 Знак, Знак4 Знак,Aa?oiee eieiioeooe Знак,I.L.T. Знак,Знак4 Знак"/>
    <w:basedOn w:val="a0"/>
    <w:link w:val="a3"/>
    <w:rsid w:val="00351B87"/>
  </w:style>
  <w:style w:type="paragraph" w:styleId="a5">
    <w:name w:val="footer"/>
    <w:aliases w:val=" Знак12,Знак12, Знак, Знак6"/>
    <w:basedOn w:val="a"/>
    <w:link w:val="a6"/>
    <w:uiPriority w:val="99"/>
    <w:unhideWhenUsed/>
    <w:rsid w:val="0035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 Знак12 Знак,Знак12 Знак, Знак Знак, Знак6 Знак"/>
    <w:basedOn w:val="a0"/>
    <w:link w:val="a5"/>
    <w:uiPriority w:val="99"/>
    <w:rsid w:val="00351B87"/>
  </w:style>
  <w:style w:type="paragraph" w:styleId="a7">
    <w:name w:val="List Paragraph"/>
    <w:aliases w:val="Заголовок мой1,СписокСТПр,Абзац списка основной,List Paragraph2,ПАРАГРАФ,Нумерация,список 1,Абзац списка3,List Paragraph,Заголовок_3,Use Case List Paragraph,ТЗ список,Абзац списка литеральный,Bullet List,FooterText,numbered,Bullet 1,lp1"/>
    <w:basedOn w:val="a"/>
    <w:link w:val="a8"/>
    <w:qFormat/>
    <w:rsid w:val="00351B87"/>
    <w:pPr>
      <w:ind w:left="720"/>
      <w:contextualSpacing/>
    </w:pPr>
  </w:style>
  <w:style w:type="character" w:customStyle="1" w:styleId="a8">
    <w:name w:val="Абзац списка Знак"/>
    <w:aliases w:val="Заголовок мой1 Знак,СписокСТПр Знак,Абзац списка основной Знак,List Paragraph2 Знак,ПАРАГРАФ Знак,Нумерация Знак,список 1 Знак,Абзац списка3 Знак,List Paragraph Знак,Заголовок_3 Знак,Use Case List Paragraph Знак,ТЗ список Знак,lp1 Знак"/>
    <w:link w:val="a7"/>
    <w:qFormat/>
    <w:locked/>
    <w:rsid w:val="00351B87"/>
  </w:style>
  <w:style w:type="table" w:styleId="a9">
    <w:name w:val="Table Grid"/>
    <w:aliases w:val="Table Grid Report,OTR"/>
    <w:basedOn w:val="a1"/>
    <w:uiPriority w:val="59"/>
    <w:rsid w:val="0035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351B8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51B87"/>
    <w:pPr>
      <w:tabs>
        <w:tab w:val="left" w:pos="709"/>
        <w:tab w:val="right" w:leader="dot" w:pos="10195"/>
      </w:tabs>
      <w:spacing w:after="0"/>
    </w:pPr>
  </w:style>
  <w:style w:type="character" w:styleId="ab">
    <w:name w:val="Hyperlink"/>
    <w:basedOn w:val="a0"/>
    <w:uiPriority w:val="99"/>
    <w:unhideWhenUsed/>
    <w:rsid w:val="00351B87"/>
    <w:rPr>
      <w:color w:val="0563C1" w:themeColor="hyperlink"/>
      <w:u w:val="single"/>
    </w:rPr>
  </w:style>
  <w:style w:type="paragraph" w:customStyle="1" w:styleId="ac">
    <w:name w:val="Табличный_центр"/>
    <w:basedOn w:val="a"/>
    <w:rsid w:val="00351B87"/>
    <w:pPr>
      <w:shd w:val="clear" w:color="auto" w:fill="FFFFFF" w:themeFill="background1"/>
      <w:spacing w:after="0" w:line="240" w:lineRule="auto"/>
      <w:jc w:val="center"/>
    </w:pPr>
    <w:rPr>
      <w:rFonts w:eastAsia="Times New Roman" w:cs="Times New Roman"/>
      <w:lang w:eastAsia="ru-RU"/>
    </w:rPr>
  </w:style>
  <w:style w:type="paragraph" w:styleId="ad">
    <w:name w:val="Normal (Web)"/>
    <w:aliases w:val="Обычный (Web)1,Обычный (Web),Обычный (веб) Знак,Обычный (веб) Знак1,Обычный (веб) Знак Знак, Знак Знак10"/>
    <w:basedOn w:val="a"/>
    <w:uiPriority w:val="99"/>
    <w:unhideWhenUsed/>
    <w:rsid w:val="00351B87"/>
    <w:pPr>
      <w:tabs>
        <w:tab w:val="num" w:pos="0"/>
      </w:tabs>
      <w:spacing w:before="100" w:beforeAutospacing="1" w:after="100" w:afterAutospacing="1"/>
    </w:pPr>
    <w:rPr>
      <w:rFonts w:ascii="Calibri" w:eastAsia="Calibri" w:hAnsi="Calibri" w:cs="Times New Roman"/>
      <w:bCs/>
      <w:color w:val="000000"/>
      <w:kern w:val="24"/>
      <w:sz w:val="20"/>
      <w:szCs w:val="20"/>
      <w:lang w:val="en-US" w:eastAsia="ar-SA" w:bidi="en-US"/>
    </w:rPr>
  </w:style>
  <w:style w:type="paragraph" w:styleId="ae">
    <w:name w:val="No Spacing"/>
    <w:aliases w:val="с интервалом"/>
    <w:link w:val="af"/>
    <w:qFormat/>
    <w:rsid w:val="00351B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">
    <w:name w:val="G_Обычный текст"/>
    <w:basedOn w:val="a"/>
    <w:link w:val="G0"/>
    <w:qFormat/>
    <w:rsid w:val="00351B87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0">
    <w:name w:val="G_Обычный текст Знак"/>
    <w:link w:val="G"/>
    <w:rsid w:val="00351B87"/>
    <w:rPr>
      <w:rFonts w:ascii="Calibri" w:eastAsia="Times New Roman" w:hAnsi="Calibri" w:cs="Times New Roman"/>
      <w:sz w:val="24"/>
      <w:szCs w:val="24"/>
      <w:lang w:eastAsia="ar-SA" w:bidi="en-US"/>
    </w:rPr>
  </w:style>
  <w:style w:type="paragraph" w:customStyle="1" w:styleId="af0">
    <w:name w:val="Основной текст пояснительной записки"/>
    <w:basedOn w:val="a"/>
    <w:uiPriority w:val="99"/>
    <w:qFormat/>
    <w:rsid w:val="00351B87"/>
    <w:pPr>
      <w:spacing w:after="0" w:line="319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Без интервала Знак"/>
    <w:aliases w:val="с интервалом Знак"/>
    <w:basedOn w:val="a0"/>
    <w:link w:val="ae"/>
    <w:rsid w:val="00351B87"/>
    <w:rPr>
      <w:rFonts w:ascii="Calibri" w:eastAsia="Calibri" w:hAnsi="Calibri" w:cs="Times New Roman"/>
    </w:rPr>
  </w:style>
  <w:style w:type="character" w:customStyle="1" w:styleId="af1">
    <w:name w:val="Другое_"/>
    <w:basedOn w:val="a0"/>
    <w:link w:val="af2"/>
    <w:rsid w:val="00351B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351B87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Основной текст_"/>
    <w:basedOn w:val="a0"/>
    <w:link w:val="12"/>
    <w:rsid w:val="00351B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f3"/>
    <w:rsid w:val="00351B87"/>
    <w:pPr>
      <w:widowControl w:val="0"/>
      <w:shd w:val="clear" w:color="auto" w:fill="FFFFFF"/>
      <w:spacing w:after="190" w:line="28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72386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2291</Words>
  <Characters>13063</Characters>
  <Application>Microsoft Office Word</Application>
  <DocSecurity>0</DocSecurity>
  <Lines>108</Lines>
  <Paragraphs>30</Paragraphs>
  <ScaleCrop>false</ScaleCrop>
  <Company/>
  <LinksUpToDate>false</LinksUpToDate>
  <CharactersWithSpaces>15324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Щупка Анна</dc:creator>
  <cp:keywords/>
  <dc:description/>
  <cp:lastModifiedBy>Щупка Анна</cp:lastModifiedBy>
  <cp:revision>4</cp:revision>
  <dcterms:created xsi:type="dcterms:W3CDTF">2024-05-20T12:12:00Z</dcterms:created>
  <dcterms:modified xsi:type="dcterms:W3CDTF">2025-03-24T06:21:00Z</dcterms:modified>
</cp:coreProperties>
</file>